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9311E9B" w14:textId="77777777" w:rsidR="007F6C55" w:rsidRDefault="008658D9">
      <w:pPr>
        <w:pStyle w:val="BodyText"/>
        <w:ind w:left="3443" w:firstLine="0"/>
        <w:rPr>
          <w:rFonts w:ascii="Times New Roman"/>
          <w:sz w:val="20"/>
        </w:rPr>
      </w:pPr>
      <w:r>
        <w:rPr>
          <w:rFonts w:ascii="Times New Roman"/>
          <w:noProof/>
          <w:sz w:val="20"/>
        </w:rPr>
        <w:drawing>
          <wp:inline distT="0" distB="0" distL="0" distR="0" wp14:anchorId="29A82ED2" wp14:editId="3418FBB1">
            <wp:extent cx="2692786" cy="6156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92786" cy="615696"/>
                    </a:xfrm>
                    <a:prstGeom prst="rect">
                      <a:avLst/>
                    </a:prstGeom>
                  </pic:spPr>
                </pic:pic>
              </a:graphicData>
            </a:graphic>
          </wp:inline>
        </w:drawing>
      </w:r>
    </w:p>
    <w:p w14:paraId="2C70028B" w14:textId="77777777" w:rsidR="007F6C55" w:rsidRDefault="008658D9">
      <w:pPr>
        <w:spacing w:before="3" w:line="322" w:lineRule="exact"/>
        <w:ind w:left="803" w:right="783"/>
        <w:jc w:val="center"/>
        <w:rPr>
          <w:b/>
          <w:sz w:val="28"/>
        </w:rPr>
      </w:pPr>
      <w:r>
        <w:rPr>
          <w:b/>
          <w:sz w:val="28"/>
        </w:rPr>
        <w:t>RESIDENTIAL LEASING AND PROPERTY MANAGEMENT AGREEMENT</w:t>
      </w:r>
    </w:p>
    <w:p w14:paraId="601E46FE" w14:textId="77777777" w:rsidR="007F6C55" w:rsidRDefault="008658D9">
      <w:pPr>
        <w:ind w:left="802" w:right="783"/>
        <w:jc w:val="center"/>
        <w:rPr>
          <w:sz w:val="12"/>
        </w:rPr>
      </w:pPr>
      <w:r>
        <w:rPr>
          <w:sz w:val="12"/>
        </w:rPr>
        <w:t>USE OF THIS FORM BY PERSONS WHO ARE NOT MEMBERS OF THE TEXAS ASSOCIATION OF REALTORS® IS NOT AUTHORIZED.</w:t>
      </w:r>
    </w:p>
    <w:p w14:paraId="04965678" w14:textId="77777777" w:rsidR="007F6C55" w:rsidRDefault="00DF606D">
      <w:pPr>
        <w:spacing w:before="4"/>
        <w:ind w:left="803" w:right="783"/>
        <w:jc w:val="center"/>
        <w:rPr>
          <w:b/>
          <w:sz w:val="12"/>
        </w:rPr>
      </w:pPr>
      <w:r>
        <w:pict w14:anchorId="3D7C8121">
          <v:line id="_x0000_s1040" style="position:absolute;left:0;text-align:left;z-index:-251664896;mso-wrap-distance-left:0;mso-wrap-distance-right:0;mso-position-horizontal-relative:page" from="36pt,11.55pt" to="576.05pt,11.6pt" strokecolor="#010101" strokeweight="2pt">
            <w10:wrap type="topAndBottom" anchorx="page"/>
          </v:line>
        </w:pict>
      </w:r>
      <w:r w:rsidR="008658D9">
        <w:rPr>
          <w:b/>
          <w:sz w:val="12"/>
        </w:rPr>
        <w:t>©Texas Association of REALTORS®, Inc. 2005</w:t>
      </w:r>
    </w:p>
    <w:p w14:paraId="167FE50E" w14:textId="77777777" w:rsidR="007F6C55" w:rsidRDefault="007F6C55">
      <w:pPr>
        <w:pStyle w:val="BodyText"/>
        <w:ind w:firstLine="0"/>
        <w:rPr>
          <w:b/>
          <w:sz w:val="12"/>
        </w:rPr>
      </w:pPr>
    </w:p>
    <w:p w14:paraId="43830B0D" w14:textId="77777777" w:rsidR="007F6C55" w:rsidRDefault="008658D9">
      <w:pPr>
        <w:pStyle w:val="Heading1"/>
        <w:numPr>
          <w:ilvl w:val="0"/>
          <w:numId w:val="24"/>
        </w:numPr>
        <w:tabs>
          <w:tab w:val="left" w:pos="520"/>
        </w:tabs>
      </w:pPr>
      <w:r>
        <w:t>PARTIES:</w:t>
      </w:r>
    </w:p>
    <w:p w14:paraId="154BB7B5" w14:textId="77777777" w:rsidR="007F6C55" w:rsidRDefault="008658D9">
      <w:pPr>
        <w:pStyle w:val="ListParagraph"/>
        <w:numPr>
          <w:ilvl w:val="1"/>
          <w:numId w:val="24"/>
        </w:numPr>
        <w:tabs>
          <w:tab w:val="left" w:pos="881"/>
        </w:tabs>
        <w:spacing w:before="136"/>
        <w:ind w:left="880" w:hanging="360"/>
      </w:pPr>
      <w:r>
        <w:t>The parties to this agreement</w:t>
      </w:r>
      <w:r>
        <w:rPr>
          <w:spacing w:val="-1"/>
        </w:rPr>
        <w:t xml:space="preserve"> </w:t>
      </w:r>
      <w:r>
        <w:t>are:</w:t>
      </w:r>
    </w:p>
    <w:p w14:paraId="14D36742" w14:textId="77777777" w:rsidR="007F6C55" w:rsidRDefault="008658D9">
      <w:pPr>
        <w:pStyle w:val="BodyText"/>
        <w:tabs>
          <w:tab w:val="left" w:pos="10959"/>
        </w:tabs>
        <w:spacing w:before="137"/>
        <w:ind w:left="880" w:firstLine="0"/>
      </w:pPr>
      <w:r>
        <w:t xml:space="preserve">Owner:  </w:t>
      </w:r>
      <w:r>
        <w:rPr>
          <w:spacing w:val="8"/>
        </w:rPr>
        <w:t xml:space="preserve"> </w:t>
      </w:r>
      <w:r>
        <w:rPr>
          <w:w w:val="99"/>
          <w:u w:val="single"/>
        </w:rPr>
        <w:t xml:space="preserve"> </w:t>
      </w:r>
      <w:r>
        <w:rPr>
          <w:u w:val="single"/>
        </w:rPr>
        <w:tab/>
      </w:r>
    </w:p>
    <w:p w14:paraId="0D2D13EA" w14:textId="77777777" w:rsidR="007F6C55" w:rsidRDefault="00DF606D">
      <w:pPr>
        <w:pStyle w:val="BodyText"/>
        <w:spacing w:before="5"/>
        <w:ind w:firstLine="0"/>
        <w:rPr>
          <w:sz w:val="16"/>
        </w:rPr>
      </w:pPr>
      <w:r>
        <w:pict w14:anchorId="6C72A1EE">
          <v:line id="_x0000_s1039" style="position:absolute;z-index:-251663872;mso-wrap-distance-left:0;mso-wrap-distance-right:0;mso-position-horizontal-relative:page" from="117pt,11.8pt" to="8in,11.8pt" strokeweight="9905emu">
            <w10:wrap type="topAndBottom" anchorx="page"/>
          </v:line>
        </w:pict>
      </w:r>
    </w:p>
    <w:p w14:paraId="1561AFAF" w14:textId="77777777" w:rsidR="007F6C55" w:rsidRDefault="008658D9">
      <w:pPr>
        <w:pStyle w:val="BodyText"/>
        <w:tabs>
          <w:tab w:val="left" w:pos="10959"/>
        </w:tabs>
        <w:spacing w:line="231" w:lineRule="exact"/>
        <w:ind w:left="880" w:firstLine="0"/>
      </w:pPr>
      <w:r>
        <w:t xml:space="preserve">Address: </w:t>
      </w:r>
      <w:r>
        <w:rPr>
          <w:w w:val="99"/>
          <w:u w:val="single"/>
        </w:rPr>
        <w:t xml:space="preserve"> </w:t>
      </w:r>
      <w:r>
        <w:rPr>
          <w:u w:val="single"/>
        </w:rPr>
        <w:tab/>
      </w:r>
    </w:p>
    <w:p w14:paraId="5F9D7E7A" w14:textId="77777777" w:rsidR="007F6C55" w:rsidRDefault="008658D9">
      <w:pPr>
        <w:pStyle w:val="BodyText"/>
        <w:tabs>
          <w:tab w:val="left" w:pos="4479"/>
          <w:tab w:val="left" w:pos="8079"/>
          <w:tab w:val="left" w:pos="10959"/>
        </w:tabs>
        <w:ind w:left="880" w:right="139" w:firstLine="0"/>
        <w:jc w:val="both"/>
      </w:pPr>
      <w:r>
        <w:t>City,</w:t>
      </w:r>
      <w:r>
        <w:rPr>
          <w:spacing w:val="-3"/>
        </w:rPr>
        <w:t xml:space="preserve"> </w:t>
      </w:r>
      <w:r>
        <w:t>State,</w:t>
      </w:r>
      <w:r>
        <w:rPr>
          <w:spacing w:val="-3"/>
        </w:rPr>
        <w:t xml:space="preserve"> </w:t>
      </w:r>
      <w:r>
        <w:t xml:space="preserve">Zip: </w:t>
      </w:r>
      <w:r>
        <w:rPr>
          <w:w w:val="99"/>
          <w:u w:val="single"/>
        </w:rPr>
        <w:t xml:space="preserve"> </w:t>
      </w:r>
      <w:r>
        <w:rPr>
          <w:u w:val="single"/>
        </w:rPr>
        <w:tab/>
      </w:r>
      <w:r>
        <w:rPr>
          <w:u w:val="single"/>
        </w:rPr>
        <w:tab/>
      </w:r>
      <w:r>
        <w:rPr>
          <w:u w:val="single"/>
        </w:rPr>
        <w:tab/>
      </w:r>
      <w:r>
        <w:t xml:space="preserve"> Hm.</w:t>
      </w:r>
      <w:r>
        <w:rPr>
          <w:spacing w:val="-1"/>
        </w:rPr>
        <w:t xml:space="preserve"> </w:t>
      </w:r>
      <w:r>
        <w:t>Phone:</w:t>
      </w:r>
      <w:r>
        <w:rPr>
          <w:u w:val="single"/>
        </w:rPr>
        <w:t xml:space="preserve"> </w:t>
      </w:r>
      <w:r>
        <w:rPr>
          <w:u w:val="single"/>
        </w:rPr>
        <w:tab/>
      </w:r>
      <w:r>
        <w:t>Wk.</w:t>
      </w:r>
      <w:r>
        <w:rPr>
          <w:spacing w:val="-1"/>
        </w:rPr>
        <w:t xml:space="preserve"> </w:t>
      </w:r>
      <w:r>
        <w:t>Ph:</w:t>
      </w:r>
      <w:r>
        <w:rPr>
          <w:u w:val="single"/>
        </w:rPr>
        <w:t xml:space="preserve"> </w:t>
      </w:r>
      <w:r>
        <w:rPr>
          <w:u w:val="single"/>
        </w:rPr>
        <w:tab/>
      </w:r>
      <w:r>
        <w:t>Mobile:</w:t>
      </w:r>
      <w:r>
        <w:rPr>
          <w:u w:val="single"/>
        </w:rPr>
        <w:tab/>
      </w:r>
      <w:r>
        <w:t xml:space="preserve"> Fax:</w:t>
      </w:r>
      <w:r>
        <w:rPr>
          <w:u w:val="single"/>
        </w:rPr>
        <w:t xml:space="preserve"> </w:t>
      </w:r>
      <w:r>
        <w:rPr>
          <w:u w:val="single"/>
        </w:rPr>
        <w:tab/>
      </w:r>
      <w:r>
        <w:t>E-Mail:</w:t>
      </w:r>
      <w:r>
        <w:rPr>
          <w:u w:val="single"/>
        </w:rPr>
        <w:tab/>
      </w:r>
      <w:r>
        <w:rPr>
          <w:u w:val="single"/>
        </w:rPr>
        <w:tab/>
      </w:r>
      <w:r>
        <w:t xml:space="preserve"> Additional Phones or Contact</w:t>
      </w:r>
      <w:r>
        <w:rPr>
          <w:spacing w:val="-8"/>
        </w:rPr>
        <w:t xml:space="preserve"> </w:t>
      </w:r>
      <w:r>
        <w:t xml:space="preserve">Information: </w:t>
      </w:r>
      <w:r>
        <w:rPr>
          <w:w w:val="99"/>
          <w:u w:val="single"/>
        </w:rPr>
        <w:t xml:space="preserve"> </w:t>
      </w:r>
      <w:r>
        <w:rPr>
          <w:u w:val="single"/>
        </w:rPr>
        <w:tab/>
      </w:r>
      <w:r>
        <w:rPr>
          <w:u w:val="single"/>
        </w:rPr>
        <w:tab/>
      </w:r>
    </w:p>
    <w:p w14:paraId="3809E71C" w14:textId="77777777" w:rsidR="007F6C55" w:rsidRDefault="00DF606D">
      <w:pPr>
        <w:pStyle w:val="BodyText"/>
        <w:spacing w:before="1"/>
        <w:ind w:firstLine="0"/>
        <w:rPr>
          <w:sz w:val="16"/>
        </w:rPr>
      </w:pPr>
      <w:r>
        <w:pict w14:anchorId="04BB2A97">
          <v:line id="_x0000_s1038" style="position:absolute;z-index:-251662848;mso-wrap-distance-left:0;mso-wrap-distance-right:0;mso-position-horizontal-relative:page" from="1in,11.6pt" to="8in,11.6pt" strokeweight=".78pt">
            <w10:wrap type="topAndBottom" anchorx="page"/>
          </v:line>
        </w:pict>
      </w:r>
      <w:r>
        <w:pict w14:anchorId="1B5D918A">
          <v:line id="_x0000_s1037" style="position:absolute;z-index:-251661824;mso-wrap-distance-left:0;mso-wrap-distance-right:0;mso-position-horizontal-relative:page" from="1in,24.2pt" to="8in,24.2pt" strokeweight=".78pt">
            <w10:wrap type="topAndBottom" anchorx="page"/>
          </v:line>
        </w:pict>
      </w:r>
    </w:p>
    <w:p w14:paraId="6EF40060" w14:textId="77777777" w:rsidR="007F6C55" w:rsidRDefault="007F6C55">
      <w:pPr>
        <w:pStyle w:val="BodyText"/>
        <w:spacing w:before="7"/>
        <w:ind w:firstLine="0"/>
        <w:rPr>
          <w:sz w:val="14"/>
        </w:rPr>
      </w:pPr>
    </w:p>
    <w:p w14:paraId="21BF4F99" w14:textId="77777777" w:rsidR="007F6C55" w:rsidRDefault="007F6C55">
      <w:pPr>
        <w:pStyle w:val="BodyText"/>
        <w:spacing w:before="1"/>
        <w:ind w:firstLine="0"/>
        <w:rPr>
          <w:sz w:val="8"/>
        </w:rPr>
      </w:pPr>
    </w:p>
    <w:p w14:paraId="435D69A3" w14:textId="77777777" w:rsidR="007F6C55" w:rsidRDefault="008658D9">
      <w:pPr>
        <w:pStyle w:val="BodyText"/>
        <w:tabs>
          <w:tab w:val="left" w:pos="6639"/>
          <w:tab w:val="left" w:pos="10959"/>
        </w:tabs>
        <w:spacing w:before="92"/>
        <w:ind w:left="880" w:right="139" w:hanging="1"/>
        <w:jc w:val="both"/>
      </w:pPr>
      <w:r>
        <w:t>Broker:</w:t>
      </w:r>
      <w:r>
        <w:rPr>
          <w:u w:val="single"/>
        </w:rPr>
        <w:tab/>
      </w:r>
      <w:r>
        <w:rPr>
          <w:u w:val="single"/>
        </w:rPr>
        <w:tab/>
      </w:r>
      <w:r>
        <w:t xml:space="preserve"> Address:</w:t>
      </w:r>
      <w:r>
        <w:rPr>
          <w:u w:val="single"/>
        </w:rPr>
        <w:tab/>
      </w:r>
      <w:r>
        <w:rPr>
          <w:u w:val="single"/>
        </w:rPr>
        <w:tab/>
      </w:r>
      <w:r>
        <w:t xml:space="preserve"> City,</w:t>
      </w:r>
      <w:r>
        <w:rPr>
          <w:spacing w:val="-3"/>
        </w:rPr>
        <w:t xml:space="preserve"> </w:t>
      </w:r>
      <w:r>
        <w:t>State,</w:t>
      </w:r>
      <w:r>
        <w:rPr>
          <w:spacing w:val="-3"/>
        </w:rPr>
        <w:t xml:space="preserve"> </w:t>
      </w:r>
      <w:r>
        <w:t xml:space="preserve">Zip: </w:t>
      </w:r>
      <w:r>
        <w:rPr>
          <w:w w:val="99"/>
          <w:u w:val="single"/>
        </w:rPr>
        <w:t xml:space="preserve"> </w:t>
      </w:r>
      <w:r>
        <w:rPr>
          <w:u w:val="single"/>
        </w:rPr>
        <w:tab/>
      </w:r>
      <w:r>
        <w:rPr>
          <w:u w:val="single"/>
        </w:rPr>
        <w:tab/>
      </w:r>
      <w:r>
        <w:t xml:space="preserve"> Phone:</w:t>
      </w:r>
      <w:r>
        <w:rPr>
          <w:u w:val="single"/>
        </w:rPr>
        <w:t xml:space="preserve"> </w:t>
      </w:r>
      <w:r>
        <w:rPr>
          <w:u w:val="single"/>
        </w:rPr>
        <w:tab/>
      </w:r>
      <w:r>
        <w:t>Fax:</w:t>
      </w:r>
      <w:r>
        <w:rPr>
          <w:u w:val="single"/>
        </w:rPr>
        <w:tab/>
      </w:r>
      <w:r>
        <w:t xml:space="preserve"> E-Mail: </w:t>
      </w:r>
      <w:r>
        <w:rPr>
          <w:w w:val="99"/>
          <w:u w:val="single"/>
        </w:rPr>
        <w:t xml:space="preserve"> </w:t>
      </w:r>
      <w:r>
        <w:rPr>
          <w:u w:val="single"/>
        </w:rPr>
        <w:tab/>
      </w:r>
      <w:r>
        <w:rPr>
          <w:u w:val="single"/>
        </w:rPr>
        <w:tab/>
      </w:r>
    </w:p>
    <w:p w14:paraId="71AA6FDF" w14:textId="77777777" w:rsidR="007F6C55" w:rsidRDefault="008658D9">
      <w:pPr>
        <w:pStyle w:val="ListParagraph"/>
        <w:numPr>
          <w:ilvl w:val="1"/>
          <w:numId w:val="24"/>
        </w:numPr>
        <w:tabs>
          <w:tab w:val="left" w:pos="881"/>
          <w:tab w:val="left" w:pos="6149"/>
          <w:tab w:val="left" w:pos="7737"/>
        </w:tabs>
        <w:spacing w:before="203" w:line="252" w:lineRule="exact"/>
        <w:ind w:left="880" w:hanging="360"/>
      </w:pPr>
      <w:r>
        <w:t>If Owner is not an individual, Owner is</w:t>
      </w:r>
      <w:r>
        <w:rPr>
          <w:spacing w:val="52"/>
        </w:rPr>
        <w:t xml:space="preserve"> </w:t>
      </w:r>
      <w:r>
        <w:t xml:space="preserve">a:   </w:t>
      </w:r>
      <w:r>
        <w:rPr>
          <w:rFonts w:ascii="Wingdings" w:hAnsi="Wingdings"/>
        </w:rPr>
        <w:t></w:t>
      </w:r>
      <w:r>
        <w:rPr>
          <w:rFonts w:ascii="Times New Roman" w:hAnsi="Times New Roman"/>
          <w:spacing w:val="17"/>
        </w:rPr>
        <w:t xml:space="preserve"> </w:t>
      </w:r>
      <w:r>
        <w:t>estate</w:t>
      </w:r>
      <w:r>
        <w:tab/>
      </w:r>
      <w:r>
        <w:rPr>
          <w:rFonts w:ascii="Wingdings" w:hAnsi="Wingdings"/>
        </w:rPr>
        <w:t></w:t>
      </w:r>
      <w:r>
        <w:rPr>
          <w:rFonts w:ascii="Times New Roman" w:hAnsi="Times New Roman"/>
          <w:spacing w:val="17"/>
        </w:rPr>
        <w:t xml:space="preserve"> </w:t>
      </w:r>
      <w:r>
        <w:t>corporation</w:t>
      </w:r>
      <w:r>
        <w:tab/>
      </w:r>
      <w:r>
        <w:rPr>
          <w:rFonts w:ascii="Wingdings" w:hAnsi="Wingdings"/>
        </w:rPr>
        <w:t></w:t>
      </w:r>
      <w:r>
        <w:rPr>
          <w:rFonts w:ascii="Times New Roman" w:hAnsi="Times New Roman"/>
        </w:rPr>
        <w:t xml:space="preserve"> </w:t>
      </w:r>
      <w:r>
        <w:t>limited liability company</w:t>
      </w:r>
      <w:r>
        <w:rPr>
          <w:spacing w:val="43"/>
        </w:rPr>
        <w:t xml:space="preserve"> </w:t>
      </w:r>
      <w:r>
        <w:t>(LLC)</w:t>
      </w:r>
    </w:p>
    <w:p w14:paraId="3292C02A" w14:textId="77777777" w:rsidR="007F6C55" w:rsidRDefault="008658D9">
      <w:pPr>
        <w:pStyle w:val="ListParagraph"/>
        <w:numPr>
          <w:ilvl w:val="2"/>
          <w:numId w:val="24"/>
        </w:numPr>
        <w:tabs>
          <w:tab w:val="left" w:pos="1159"/>
          <w:tab w:val="left" w:pos="1835"/>
          <w:tab w:val="left" w:pos="3463"/>
        </w:tabs>
        <w:spacing w:line="252" w:lineRule="exact"/>
        <w:ind w:hanging="278"/>
      </w:pPr>
      <w:r>
        <w:t>trust</w:t>
      </w:r>
      <w:r>
        <w:tab/>
      </w:r>
      <w:r>
        <w:rPr>
          <w:rFonts w:ascii="Wingdings" w:hAnsi="Wingdings"/>
        </w:rPr>
        <w:t></w:t>
      </w:r>
      <w:r>
        <w:rPr>
          <w:rFonts w:ascii="Times New Roman" w:hAnsi="Times New Roman"/>
          <w:spacing w:val="26"/>
        </w:rPr>
        <w:t xml:space="preserve"> </w:t>
      </w:r>
      <w:r>
        <w:t>partnership</w:t>
      </w:r>
      <w:r>
        <w:tab/>
      </w:r>
      <w:r>
        <w:rPr>
          <w:rFonts w:ascii="Wingdings" w:hAnsi="Wingdings"/>
        </w:rPr>
        <w:t></w:t>
      </w:r>
      <w:r>
        <w:rPr>
          <w:rFonts w:ascii="Times New Roman" w:hAnsi="Times New Roman"/>
          <w:spacing w:val="25"/>
        </w:rPr>
        <w:t xml:space="preserve"> </w:t>
      </w:r>
      <w:r>
        <w:t>limited</w:t>
      </w:r>
      <w:r>
        <w:rPr>
          <w:spacing w:val="20"/>
        </w:rPr>
        <w:t xml:space="preserve"> </w:t>
      </w:r>
      <w:r>
        <w:t>liability</w:t>
      </w:r>
      <w:r>
        <w:rPr>
          <w:spacing w:val="20"/>
        </w:rPr>
        <w:t xml:space="preserve"> </w:t>
      </w:r>
      <w:r>
        <w:t>partnership</w:t>
      </w:r>
      <w:r>
        <w:rPr>
          <w:spacing w:val="20"/>
        </w:rPr>
        <w:t xml:space="preserve"> </w:t>
      </w:r>
      <w:r>
        <w:t>(LLP)</w:t>
      </w:r>
      <w:r>
        <w:rPr>
          <w:spacing w:val="20"/>
        </w:rPr>
        <w:t xml:space="preserve"> </w:t>
      </w:r>
      <w:r>
        <w:t>,</w:t>
      </w:r>
      <w:r>
        <w:rPr>
          <w:spacing w:val="20"/>
        </w:rPr>
        <w:t xml:space="preserve"> </w:t>
      </w:r>
      <w:r>
        <w:t>which</w:t>
      </w:r>
      <w:r>
        <w:rPr>
          <w:spacing w:val="20"/>
        </w:rPr>
        <w:t xml:space="preserve"> </w:t>
      </w:r>
      <w:r>
        <w:t>entity</w:t>
      </w:r>
      <w:r>
        <w:rPr>
          <w:spacing w:val="19"/>
        </w:rPr>
        <w:t xml:space="preserve"> </w:t>
      </w:r>
      <w:r>
        <w:t>was</w:t>
      </w:r>
      <w:r>
        <w:rPr>
          <w:spacing w:val="19"/>
        </w:rPr>
        <w:t xml:space="preserve"> </w:t>
      </w:r>
      <w:r>
        <w:t>charted</w:t>
      </w:r>
      <w:r>
        <w:rPr>
          <w:spacing w:val="19"/>
        </w:rPr>
        <w:t xml:space="preserve"> </w:t>
      </w:r>
      <w:r>
        <w:t>or</w:t>
      </w:r>
      <w:r>
        <w:rPr>
          <w:spacing w:val="19"/>
        </w:rPr>
        <w:t xml:space="preserve"> </w:t>
      </w:r>
      <w:r>
        <w:t>created</w:t>
      </w:r>
      <w:r>
        <w:rPr>
          <w:spacing w:val="19"/>
        </w:rPr>
        <w:t xml:space="preserve"> </w:t>
      </w:r>
      <w:r>
        <w:t>in</w:t>
      </w:r>
    </w:p>
    <w:p w14:paraId="42E2D25D" w14:textId="77777777" w:rsidR="007F6C55" w:rsidRDefault="008658D9">
      <w:pPr>
        <w:pStyle w:val="BodyText"/>
        <w:tabs>
          <w:tab w:val="left" w:pos="4479"/>
          <w:tab w:val="left" w:pos="8202"/>
        </w:tabs>
        <w:ind w:left="880" w:right="138" w:firstLine="0"/>
        <w:jc w:val="both"/>
      </w:pPr>
      <w:r>
        <w:rPr>
          <w:w w:val="99"/>
          <w:u w:val="single"/>
        </w:rPr>
        <w:t xml:space="preserve"> </w:t>
      </w:r>
      <w:r>
        <w:rPr>
          <w:u w:val="single"/>
        </w:rPr>
        <w:tab/>
      </w:r>
      <w:r>
        <w:t xml:space="preserve"> (State). The individual signing this agreement for the owner represents to Broker that he or she has the authority to bind Owner to this agreement, to act for Owner, and is acting under his</w:t>
      </w:r>
      <w:r>
        <w:rPr>
          <w:spacing w:val="-4"/>
        </w:rPr>
        <w:t xml:space="preserve"> </w:t>
      </w:r>
      <w:r>
        <w:t>capacity</w:t>
      </w:r>
      <w:r>
        <w:rPr>
          <w:spacing w:val="-1"/>
        </w:rPr>
        <w:t xml:space="preserve"> </w:t>
      </w:r>
      <w:r>
        <w:t>as</w:t>
      </w:r>
      <w:r>
        <w:rPr>
          <w:u w:val="single"/>
        </w:rPr>
        <w:t xml:space="preserve"> </w:t>
      </w:r>
      <w:r>
        <w:rPr>
          <w:u w:val="single"/>
        </w:rPr>
        <w:tab/>
      </w:r>
      <w:r>
        <w:rPr>
          <w:u w:val="single"/>
        </w:rPr>
        <w:tab/>
      </w:r>
      <w:r>
        <w:t>(title) for the</w:t>
      </w:r>
      <w:r>
        <w:rPr>
          <w:spacing w:val="-1"/>
        </w:rPr>
        <w:t xml:space="preserve"> </w:t>
      </w:r>
      <w:r>
        <w:t>Owner.</w:t>
      </w:r>
    </w:p>
    <w:p w14:paraId="12AD2217" w14:textId="77777777" w:rsidR="007F6C55" w:rsidRDefault="007F6C55">
      <w:pPr>
        <w:pStyle w:val="BodyText"/>
        <w:spacing w:before="6"/>
        <w:ind w:firstLine="0"/>
        <w:rPr>
          <w:sz w:val="19"/>
        </w:rPr>
      </w:pPr>
    </w:p>
    <w:p w14:paraId="170179D7" w14:textId="77777777" w:rsidR="007F6C55" w:rsidRDefault="008658D9">
      <w:pPr>
        <w:pStyle w:val="ListParagraph"/>
        <w:numPr>
          <w:ilvl w:val="1"/>
          <w:numId w:val="24"/>
        </w:numPr>
        <w:tabs>
          <w:tab w:val="left" w:pos="881"/>
        </w:tabs>
        <w:ind w:left="880" w:right="211" w:hanging="360"/>
      </w:pPr>
      <w:r>
        <w:t>Owner appoints Broker as Owner’s sole and exclusive leasing and managing agent of the real property described in Paragraph 2 and in any addendum to this</w:t>
      </w:r>
      <w:r>
        <w:rPr>
          <w:spacing w:val="-2"/>
        </w:rPr>
        <w:t xml:space="preserve"> </w:t>
      </w:r>
      <w:r>
        <w:t>agreement.</w:t>
      </w:r>
    </w:p>
    <w:p w14:paraId="2EABEA66" w14:textId="77777777" w:rsidR="007F6C55" w:rsidRDefault="007F6C55">
      <w:pPr>
        <w:pStyle w:val="BodyText"/>
        <w:spacing w:before="1"/>
        <w:ind w:firstLine="0"/>
      </w:pPr>
    </w:p>
    <w:p w14:paraId="144C14DD" w14:textId="77777777" w:rsidR="007F6C55" w:rsidRDefault="008658D9">
      <w:pPr>
        <w:pStyle w:val="ListParagraph"/>
        <w:numPr>
          <w:ilvl w:val="0"/>
          <w:numId w:val="24"/>
        </w:numPr>
        <w:tabs>
          <w:tab w:val="left" w:pos="520"/>
        </w:tabs>
        <w:ind w:left="519" w:hanging="359"/>
      </w:pPr>
      <w:r>
        <w:rPr>
          <w:b/>
        </w:rPr>
        <w:t xml:space="preserve">PROPERTY: </w:t>
      </w:r>
      <w:r>
        <w:t>“Property”</w:t>
      </w:r>
      <w:r>
        <w:rPr>
          <w:spacing w:val="-1"/>
        </w:rPr>
        <w:t xml:space="preserve"> </w:t>
      </w:r>
      <w:r>
        <w:t>means:</w:t>
      </w:r>
    </w:p>
    <w:p w14:paraId="45C9128A" w14:textId="77777777" w:rsidR="007F6C55" w:rsidRDefault="008658D9">
      <w:pPr>
        <w:tabs>
          <w:tab w:val="left" w:pos="10959"/>
        </w:tabs>
        <w:spacing w:before="178"/>
        <w:ind w:left="520"/>
      </w:pPr>
      <w:r>
        <w:t>Address (</w:t>
      </w:r>
      <w:r>
        <w:rPr>
          <w:i/>
        </w:rPr>
        <w:t>include unit</w:t>
      </w:r>
      <w:r>
        <w:rPr>
          <w:i/>
          <w:spacing w:val="-6"/>
        </w:rPr>
        <w:t xml:space="preserve"> </w:t>
      </w:r>
      <w:r>
        <w:rPr>
          <w:i/>
        </w:rPr>
        <w:t>nos.</w:t>
      </w:r>
      <w:r>
        <w:t xml:space="preserve">) </w:t>
      </w:r>
      <w:r>
        <w:rPr>
          <w:w w:val="99"/>
          <w:u w:val="single"/>
        </w:rPr>
        <w:t xml:space="preserve"> </w:t>
      </w:r>
      <w:r>
        <w:rPr>
          <w:u w:val="single"/>
        </w:rPr>
        <w:tab/>
      </w:r>
    </w:p>
    <w:p w14:paraId="4DD91112" w14:textId="77777777" w:rsidR="007F6C55" w:rsidRDefault="00DF606D">
      <w:pPr>
        <w:pStyle w:val="BodyText"/>
        <w:spacing w:before="4"/>
        <w:ind w:firstLine="0"/>
        <w:rPr>
          <w:sz w:val="16"/>
        </w:rPr>
      </w:pPr>
      <w:r>
        <w:pict w14:anchorId="6FA514D3">
          <v:line id="_x0000_s1036" style="position:absolute;z-index:-251660800;mso-wrap-distance-left:0;mso-wrap-distance-right:0;mso-position-horizontal-relative:page" from="54pt,11.75pt" to="8in,11.75pt" strokeweight=".78pt">
            <w10:wrap type="topAndBottom" anchorx="page"/>
          </v:line>
        </w:pict>
      </w:r>
    </w:p>
    <w:p w14:paraId="1B70D0AF" w14:textId="77777777" w:rsidR="007F6C55" w:rsidRDefault="008658D9">
      <w:pPr>
        <w:pStyle w:val="BodyText"/>
        <w:tabs>
          <w:tab w:val="left" w:pos="10959"/>
        </w:tabs>
        <w:spacing w:line="251" w:lineRule="exact"/>
        <w:ind w:left="520" w:firstLine="0"/>
      </w:pPr>
      <w:r>
        <w:t>legally described</w:t>
      </w:r>
      <w:r>
        <w:rPr>
          <w:spacing w:val="-4"/>
        </w:rPr>
        <w:t xml:space="preserve"> </w:t>
      </w:r>
      <w:r>
        <w:t>as:</w:t>
      </w:r>
      <w:r>
        <w:rPr>
          <w:w w:val="99"/>
          <w:u w:val="single"/>
        </w:rPr>
        <w:t xml:space="preserve"> </w:t>
      </w:r>
      <w:r>
        <w:rPr>
          <w:u w:val="single"/>
        </w:rPr>
        <w:tab/>
      </w:r>
    </w:p>
    <w:p w14:paraId="520287B0" w14:textId="77777777" w:rsidR="007F6C55" w:rsidRDefault="00DF606D">
      <w:pPr>
        <w:pStyle w:val="BodyText"/>
        <w:spacing w:before="2"/>
        <w:ind w:firstLine="0"/>
        <w:rPr>
          <w:sz w:val="18"/>
        </w:rPr>
      </w:pPr>
      <w:r>
        <w:pict w14:anchorId="2B1CDD9C">
          <v:line id="_x0000_s1035" style="position:absolute;z-index:-251659776;mso-wrap-distance-left:0;mso-wrap-distance-right:0;mso-position-horizontal-relative:page" from="54pt,12.8pt" to="8in,12.8pt" strokeweight=".78pt">
            <w10:wrap type="topAndBottom" anchorx="page"/>
          </v:line>
        </w:pict>
      </w:r>
    </w:p>
    <w:p w14:paraId="461C5B08" w14:textId="77777777" w:rsidR="007F6C55" w:rsidRDefault="008658D9">
      <w:pPr>
        <w:pStyle w:val="BodyText"/>
        <w:tabs>
          <w:tab w:val="left" w:pos="4983"/>
          <w:tab w:val="left" w:pos="10959"/>
        </w:tabs>
        <w:ind w:left="519" w:right="139" w:firstLine="0"/>
      </w:pPr>
      <w:r>
        <w:t>in</w:t>
      </w:r>
      <w:r>
        <w:rPr>
          <w:u w:val="single"/>
        </w:rPr>
        <w:t xml:space="preserve"> </w:t>
      </w:r>
      <w:r>
        <w:rPr>
          <w:u w:val="single"/>
        </w:rPr>
        <w:tab/>
      </w:r>
      <w:r>
        <w:t xml:space="preserve">County, Texas, together with the following non-real-property items: </w:t>
      </w:r>
      <w:r>
        <w:rPr>
          <w:w w:val="99"/>
          <w:u w:val="single"/>
        </w:rPr>
        <w:t xml:space="preserve"> </w:t>
      </w:r>
      <w:r>
        <w:rPr>
          <w:u w:val="single"/>
        </w:rPr>
        <w:tab/>
      </w:r>
      <w:r>
        <w:rPr>
          <w:u w:val="single"/>
        </w:rPr>
        <w:tab/>
      </w:r>
    </w:p>
    <w:p w14:paraId="48DD118E" w14:textId="77777777" w:rsidR="007F6C55" w:rsidRDefault="008658D9">
      <w:pPr>
        <w:pStyle w:val="BodyText"/>
        <w:tabs>
          <w:tab w:val="left" w:pos="10851"/>
        </w:tabs>
        <w:ind w:left="519" w:right="184" w:firstLine="0"/>
      </w:pPr>
      <w:r>
        <w:rPr>
          <w:w w:val="99"/>
          <w:u w:val="single"/>
        </w:rPr>
        <w:t xml:space="preserve"> </w:t>
      </w:r>
      <w:r>
        <w:rPr>
          <w:u w:val="single"/>
        </w:rPr>
        <w:tab/>
      </w:r>
      <w:r>
        <w:t>. “Property” also includes any other Property described in any attached Multiple Property</w:t>
      </w:r>
      <w:r>
        <w:rPr>
          <w:spacing w:val="-9"/>
        </w:rPr>
        <w:t xml:space="preserve"> </w:t>
      </w:r>
      <w:r>
        <w:t>Addendum.</w:t>
      </w:r>
    </w:p>
    <w:p w14:paraId="63F751A5" w14:textId="77777777" w:rsidR="007F6C55" w:rsidRDefault="007F6C55">
      <w:pPr>
        <w:pStyle w:val="BodyText"/>
        <w:spacing w:before="3"/>
        <w:ind w:firstLine="0"/>
      </w:pPr>
    </w:p>
    <w:p w14:paraId="220417B6" w14:textId="77777777" w:rsidR="007F6C55" w:rsidRDefault="008658D9">
      <w:pPr>
        <w:pStyle w:val="Heading1"/>
        <w:numPr>
          <w:ilvl w:val="0"/>
          <w:numId w:val="24"/>
        </w:numPr>
        <w:tabs>
          <w:tab w:val="left" w:pos="520"/>
        </w:tabs>
        <w:ind w:left="519" w:hanging="359"/>
      </w:pPr>
      <w:r>
        <w:t>TERM:</w:t>
      </w:r>
    </w:p>
    <w:p w14:paraId="120E62C2" w14:textId="77777777" w:rsidR="007F6C55" w:rsidRDefault="008658D9">
      <w:pPr>
        <w:pStyle w:val="ListParagraph"/>
        <w:numPr>
          <w:ilvl w:val="1"/>
          <w:numId w:val="24"/>
        </w:numPr>
        <w:tabs>
          <w:tab w:val="left" w:pos="881"/>
        </w:tabs>
        <w:spacing w:before="176"/>
        <w:ind w:left="879" w:hanging="359"/>
      </w:pPr>
      <w:r>
        <w:rPr>
          <w:u w:val="single"/>
        </w:rPr>
        <w:t>Primary Term</w:t>
      </w:r>
      <w:r>
        <w:t>: The primary term of this agreement begins and ends as</w:t>
      </w:r>
      <w:r>
        <w:rPr>
          <w:spacing w:val="-5"/>
        </w:rPr>
        <w:t xml:space="preserve"> </w:t>
      </w:r>
      <w:r>
        <w:t>follows:</w:t>
      </w:r>
    </w:p>
    <w:p w14:paraId="4CEF6473" w14:textId="77777777" w:rsidR="007F6C55" w:rsidRDefault="008658D9">
      <w:pPr>
        <w:pStyle w:val="BodyText"/>
        <w:tabs>
          <w:tab w:val="left" w:pos="6348"/>
          <w:tab w:val="left" w:pos="10959"/>
        </w:tabs>
        <w:spacing w:before="178"/>
        <w:ind w:left="880" w:firstLine="0"/>
      </w:pPr>
      <w:r>
        <w:t>Commencement</w:t>
      </w:r>
      <w:r>
        <w:rPr>
          <w:spacing w:val="-2"/>
        </w:rPr>
        <w:t xml:space="preserve"> </w:t>
      </w:r>
      <w:r>
        <w:t>Date:</w:t>
      </w:r>
      <w:r>
        <w:rPr>
          <w:u w:val="single"/>
        </w:rPr>
        <w:t xml:space="preserve"> </w:t>
      </w:r>
      <w:r>
        <w:rPr>
          <w:u w:val="single"/>
        </w:rPr>
        <w:tab/>
      </w:r>
      <w:r>
        <w:t>Expiration</w:t>
      </w:r>
      <w:r>
        <w:rPr>
          <w:spacing w:val="-3"/>
        </w:rPr>
        <w:t xml:space="preserve"> </w:t>
      </w:r>
      <w:r>
        <w:t xml:space="preserve">Date: </w:t>
      </w:r>
      <w:r>
        <w:rPr>
          <w:w w:val="99"/>
          <w:u w:val="single"/>
        </w:rPr>
        <w:t xml:space="preserve"> </w:t>
      </w:r>
      <w:r>
        <w:rPr>
          <w:u w:val="single"/>
        </w:rPr>
        <w:tab/>
      </w:r>
    </w:p>
    <w:p w14:paraId="16ED5D8E" w14:textId="77777777" w:rsidR="007F6C55" w:rsidRDefault="007F6C55">
      <w:pPr>
        <w:pStyle w:val="BodyText"/>
        <w:spacing w:before="4"/>
        <w:ind w:firstLine="0"/>
        <w:rPr>
          <w:sz w:val="17"/>
        </w:rPr>
      </w:pPr>
    </w:p>
    <w:p w14:paraId="2B2AD8E5" w14:textId="77777777" w:rsidR="007F6C55" w:rsidRDefault="008658D9">
      <w:pPr>
        <w:pStyle w:val="ListParagraph"/>
        <w:numPr>
          <w:ilvl w:val="1"/>
          <w:numId w:val="24"/>
        </w:numPr>
        <w:tabs>
          <w:tab w:val="left" w:pos="881"/>
        </w:tabs>
        <w:spacing w:before="93"/>
        <w:ind w:left="879" w:right="137" w:hanging="359"/>
        <w:jc w:val="both"/>
      </w:pPr>
      <w:r>
        <w:rPr>
          <w:u w:val="single"/>
        </w:rPr>
        <w:t>Automatic Extension</w:t>
      </w:r>
      <w:r>
        <w:t>: Unless either party provides written notice of termination to the other party at least 30 days before the Expiration Date, this agreement will automatically extend on a monthly basis until either party terminates by providing at least 30 days written notice to the other</w:t>
      </w:r>
      <w:r>
        <w:rPr>
          <w:spacing w:val="-7"/>
        </w:rPr>
        <w:t xml:space="preserve"> </w:t>
      </w:r>
      <w:r>
        <w:t>party.</w:t>
      </w:r>
    </w:p>
    <w:p w14:paraId="25CF8789" w14:textId="77777777" w:rsidR="007F6C55" w:rsidRDefault="007F6C55">
      <w:pPr>
        <w:jc w:val="both"/>
        <w:sectPr w:rsidR="007F6C55">
          <w:footerReference w:type="default" r:id="rId9"/>
          <w:type w:val="continuous"/>
          <w:pgSz w:w="12240" w:h="15840"/>
          <w:pgMar w:top="740" w:right="580" w:bottom="920" w:left="560" w:header="720" w:footer="723" w:gutter="0"/>
          <w:pgNumType w:start="1"/>
          <w:cols w:space="720"/>
        </w:sectPr>
      </w:pPr>
    </w:p>
    <w:p w14:paraId="258F4B0B" w14:textId="77777777" w:rsidR="007F6C55" w:rsidRDefault="007F6C55">
      <w:pPr>
        <w:pStyle w:val="BodyText"/>
        <w:spacing w:before="8"/>
        <w:ind w:firstLine="0"/>
        <w:rPr>
          <w:sz w:val="11"/>
        </w:rPr>
      </w:pPr>
    </w:p>
    <w:p w14:paraId="053EA849" w14:textId="77777777" w:rsidR="007F6C55" w:rsidRDefault="008658D9">
      <w:pPr>
        <w:pStyle w:val="ListParagraph"/>
        <w:numPr>
          <w:ilvl w:val="1"/>
          <w:numId w:val="24"/>
        </w:numPr>
        <w:tabs>
          <w:tab w:val="left" w:pos="881"/>
        </w:tabs>
        <w:spacing w:before="92"/>
        <w:ind w:left="880" w:right="138" w:hanging="360"/>
        <w:jc w:val="both"/>
      </w:pPr>
      <w:r>
        <w:rPr>
          <w:u w:val="single"/>
        </w:rPr>
        <w:t>Effective Services</w:t>
      </w:r>
      <w:r>
        <w:t>: If Broker determines that Broker cannot continue to effectively provide leasing and management services to Owner for any reason at any time during this agreement Broker may terminate this agreement by providing at least 30 days written notice to</w:t>
      </w:r>
      <w:r>
        <w:rPr>
          <w:spacing w:val="-2"/>
        </w:rPr>
        <w:t xml:space="preserve"> </w:t>
      </w:r>
      <w:r>
        <w:t>Owner.</w:t>
      </w:r>
    </w:p>
    <w:p w14:paraId="4FCAB057" w14:textId="77777777" w:rsidR="007F6C55" w:rsidRDefault="007F6C55">
      <w:pPr>
        <w:pStyle w:val="BodyText"/>
        <w:spacing w:before="6"/>
        <w:ind w:firstLine="0"/>
      </w:pPr>
    </w:p>
    <w:p w14:paraId="2DDBDFCF" w14:textId="77777777" w:rsidR="007F6C55" w:rsidRDefault="008658D9">
      <w:pPr>
        <w:pStyle w:val="Heading1"/>
        <w:numPr>
          <w:ilvl w:val="0"/>
          <w:numId w:val="24"/>
        </w:numPr>
        <w:tabs>
          <w:tab w:val="left" w:pos="520"/>
        </w:tabs>
        <w:ind w:left="519" w:hanging="359"/>
      </w:pPr>
      <w:r>
        <w:t>AUTHORITY OF</w:t>
      </w:r>
      <w:r>
        <w:rPr>
          <w:spacing w:val="-1"/>
        </w:rPr>
        <w:t xml:space="preserve"> </w:t>
      </w:r>
      <w:r>
        <w:t>BROKER:</w:t>
      </w:r>
    </w:p>
    <w:p w14:paraId="6725D8BF" w14:textId="77777777" w:rsidR="007F6C55" w:rsidRDefault="007F6C55">
      <w:pPr>
        <w:pStyle w:val="BodyText"/>
        <w:spacing w:before="11"/>
        <w:ind w:firstLine="0"/>
        <w:rPr>
          <w:b/>
          <w:sz w:val="21"/>
        </w:rPr>
      </w:pPr>
    </w:p>
    <w:p w14:paraId="31F8FB58" w14:textId="77777777" w:rsidR="007F6C55" w:rsidRDefault="008658D9">
      <w:pPr>
        <w:pStyle w:val="ListParagraph"/>
        <w:numPr>
          <w:ilvl w:val="1"/>
          <w:numId w:val="24"/>
        </w:numPr>
        <w:tabs>
          <w:tab w:val="left" w:pos="881"/>
        </w:tabs>
        <w:ind w:left="880" w:right="139" w:hanging="360"/>
        <w:jc w:val="both"/>
      </w:pPr>
      <w:r>
        <w:rPr>
          <w:u w:val="single"/>
        </w:rPr>
        <w:t>Leasing and Management Authority</w:t>
      </w:r>
      <w:r>
        <w:t>: Owner grants to Broker the following authority which Broker may exercise when and to the extent Broker determines to be in Owner’s</w:t>
      </w:r>
      <w:r>
        <w:rPr>
          <w:spacing w:val="-3"/>
        </w:rPr>
        <w:t xml:space="preserve"> </w:t>
      </w:r>
      <w:r>
        <w:t>interest:</w:t>
      </w:r>
    </w:p>
    <w:p w14:paraId="37CF1E49" w14:textId="77777777" w:rsidR="007F6C55" w:rsidRDefault="008658D9">
      <w:pPr>
        <w:pStyle w:val="ListParagraph"/>
        <w:numPr>
          <w:ilvl w:val="0"/>
          <w:numId w:val="23"/>
        </w:numPr>
        <w:tabs>
          <w:tab w:val="left" w:pos="1420"/>
        </w:tabs>
        <w:spacing w:before="18"/>
        <w:ind w:right="138"/>
        <w:jc w:val="both"/>
      </w:pPr>
      <w:r>
        <w:t>advertise the Property for lease at Owner’s expense by means and methods that Broker determines are reasonably competitive, including but not limited to creating and placing advertisements with interior and exterior photographic and audio-visual images of the Property and related information in any media and the</w:t>
      </w:r>
      <w:r>
        <w:rPr>
          <w:spacing w:val="-1"/>
        </w:rPr>
        <w:t xml:space="preserve"> </w:t>
      </w:r>
      <w:r>
        <w:t>Internet;</w:t>
      </w:r>
    </w:p>
    <w:p w14:paraId="1FC99CA8" w14:textId="77777777" w:rsidR="007F6C55" w:rsidRDefault="008658D9">
      <w:pPr>
        <w:pStyle w:val="ListParagraph"/>
        <w:numPr>
          <w:ilvl w:val="0"/>
          <w:numId w:val="23"/>
        </w:numPr>
        <w:tabs>
          <w:tab w:val="left" w:pos="1421"/>
        </w:tabs>
        <w:spacing w:before="17"/>
        <w:ind w:right="139"/>
        <w:jc w:val="both"/>
      </w:pPr>
      <w:r>
        <w:t>place “For Lease” signs or other signs on the Property in accordance with applicable laws, regulations, ordinances, restrictions, and owners’ association</w:t>
      </w:r>
      <w:r>
        <w:rPr>
          <w:spacing w:val="-2"/>
        </w:rPr>
        <w:t xml:space="preserve"> </w:t>
      </w:r>
      <w:r>
        <w:t>rules;</w:t>
      </w:r>
    </w:p>
    <w:p w14:paraId="148B8D1C" w14:textId="77777777" w:rsidR="007F6C55" w:rsidRDefault="008658D9">
      <w:pPr>
        <w:pStyle w:val="ListParagraph"/>
        <w:numPr>
          <w:ilvl w:val="0"/>
          <w:numId w:val="23"/>
        </w:numPr>
        <w:tabs>
          <w:tab w:val="left" w:pos="1420"/>
          <w:tab w:val="left" w:pos="1421"/>
        </w:tabs>
        <w:spacing w:before="18"/>
      </w:pPr>
      <w:r>
        <w:t>remove all other signs offering the Property for sale or</w:t>
      </w:r>
      <w:r>
        <w:rPr>
          <w:spacing w:val="-2"/>
        </w:rPr>
        <w:t xml:space="preserve"> </w:t>
      </w:r>
      <w:r>
        <w:t>lease;</w:t>
      </w:r>
    </w:p>
    <w:p w14:paraId="48B127DD" w14:textId="77777777" w:rsidR="007F6C55" w:rsidRDefault="008658D9">
      <w:pPr>
        <w:pStyle w:val="ListParagraph"/>
        <w:numPr>
          <w:ilvl w:val="0"/>
          <w:numId w:val="23"/>
        </w:numPr>
        <w:tabs>
          <w:tab w:val="left" w:pos="1421"/>
        </w:tabs>
        <w:spacing w:before="19"/>
        <w:ind w:right="138"/>
        <w:jc w:val="both"/>
      </w:pPr>
      <w:r>
        <w:t>submit the Property as a listing with one or more Multiple Listing Services (MLS) at any time the Property is marketed for lease and to change or terminate such</w:t>
      </w:r>
      <w:r>
        <w:rPr>
          <w:spacing w:val="-3"/>
        </w:rPr>
        <w:t xml:space="preserve"> </w:t>
      </w:r>
      <w:r>
        <w:t>listings;</w:t>
      </w:r>
    </w:p>
    <w:p w14:paraId="4F532812" w14:textId="77777777" w:rsidR="007F6C55" w:rsidRDefault="008658D9">
      <w:pPr>
        <w:pStyle w:val="ListParagraph"/>
        <w:numPr>
          <w:ilvl w:val="0"/>
          <w:numId w:val="23"/>
        </w:numPr>
        <w:tabs>
          <w:tab w:val="left" w:pos="1421"/>
        </w:tabs>
        <w:spacing w:before="19"/>
        <w:ind w:right="139"/>
        <w:jc w:val="both"/>
      </w:pPr>
      <w:r>
        <w:t>authorize other brokers, their associates, inspectors, appraisers, and contractors to access the Property at reasonable times for purposes contemplated by this agreement and to lend keys and disclose security codes to such persons to enter the</w:t>
      </w:r>
      <w:r>
        <w:rPr>
          <w:spacing w:val="-2"/>
        </w:rPr>
        <w:t xml:space="preserve"> </w:t>
      </w:r>
      <w:r>
        <w:t>Property;</w:t>
      </w:r>
    </w:p>
    <w:p w14:paraId="44350BC3" w14:textId="77777777" w:rsidR="007F6C55" w:rsidRDefault="008658D9">
      <w:pPr>
        <w:pStyle w:val="ListParagraph"/>
        <w:numPr>
          <w:ilvl w:val="0"/>
          <w:numId w:val="23"/>
        </w:numPr>
        <w:tabs>
          <w:tab w:val="left" w:pos="1421"/>
        </w:tabs>
        <w:spacing w:before="17"/>
        <w:ind w:right="139"/>
        <w:jc w:val="both"/>
      </w:pPr>
      <w:r>
        <w:t>duplicate keys and access devices, at Owner’s expense, to facilitate convenient and efficient showings of the Property and to lease the</w:t>
      </w:r>
      <w:r>
        <w:rPr>
          <w:spacing w:val="-1"/>
        </w:rPr>
        <w:t xml:space="preserve"> </w:t>
      </w:r>
      <w:r>
        <w:t>Property;</w:t>
      </w:r>
    </w:p>
    <w:p w14:paraId="42110DC8" w14:textId="77777777" w:rsidR="007F6C55" w:rsidRDefault="008658D9">
      <w:pPr>
        <w:pStyle w:val="ListParagraph"/>
        <w:numPr>
          <w:ilvl w:val="0"/>
          <w:numId w:val="23"/>
        </w:numPr>
        <w:tabs>
          <w:tab w:val="left" w:pos="1419"/>
          <w:tab w:val="left" w:pos="1421"/>
        </w:tabs>
        <w:spacing w:before="19"/>
      </w:pPr>
      <w:r>
        <w:t>place a keybox on the</w:t>
      </w:r>
      <w:r>
        <w:rPr>
          <w:spacing w:val="-1"/>
        </w:rPr>
        <w:t xml:space="preserve"> </w:t>
      </w:r>
      <w:r>
        <w:t>Property;</w:t>
      </w:r>
    </w:p>
    <w:p w14:paraId="234A989C" w14:textId="77777777" w:rsidR="007F6C55" w:rsidRDefault="008658D9">
      <w:pPr>
        <w:pStyle w:val="ListParagraph"/>
        <w:numPr>
          <w:ilvl w:val="0"/>
          <w:numId w:val="23"/>
        </w:numPr>
        <w:tabs>
          <w:tab w:val="left" w:pos="1421"/>
        </w:tabs>
        <w:spacing w:before="19"/>
        <w:ind w:right="137"/>
        <w:jc w:val="both"/>
      </w:pPr>
      <w:r>
        <w:t>employ scheduling companies to schedule showings by other brokers at any time the Property is marketed for</w:t>
      </w:r>
      <w:r>
        <w:rPr>
          <w:spacing w:val="-1"/>
        </w:rPr>
        <w:t xml:space="preserve"> </w:t>
      </w:r>
      <w:r>
        <w:t>lease;</w:t>
      </w:r>
    </w:p>
    <w:p w14:paraId="7FCD622C" w14:textId="77777777" w:rsidR="007F6C55" w:rsidRDefault="008658D9">
      <w:pPr>
        <w:pStyle w:val="ListParagraph"/>
        <w:numPr>
          <w:ilvl w:val="0"/>
          <w:numId w:val="23"/>
        </w:numPr>
        <w:tabs>
          <w:tab w:val="left" w:pos="1420"/>
          <w:tab w:val="left" w:pos="1421"/>
        </w:tabs>
        <w:spacing w:before="19"/>
      </w:pPr>
      <w:r>
        <w:t>verify information and references in rental applications from prospective</w:t>
      </w:r>
      <w:r>
        <w:rPr>
          <w:spacing w:val="-4"/>
        </w:rPr>
        <w:t xml:space="preserve"> </w:t>
      </w:r>
      <w:r>
        <w:t>tenants;</w:t>
      </w:r>
    </w:p>
    <w:p w14:paraId="053C3975" w14:textId="77777777" w:rsidR="007F6C55" w:rsidRDefault="008658D9">
      <w:pPr>
        <w:pStyle w:val="ListParagraph"/>
        <w:numPr>
          <w:ilvl w:val="0"/>
          <w:numId w:val="23"/>
        </w:numPr>
        <w:tabs>
          <w:tab w:val="left" w:pos="1421"/>
          <w:tab w:val="left" w:pos="3115"/>
          <w:tab w:val="left" w:pos="8691"/>
        </w:tabs>
        <w:spacing w:before="19"/>
        <w:ind w:left="1419" w:right="137" w:hanging="539"/>
        <w:jc w:val="both"/>
      </w:pPr>
      <w:r>
        <w:t>negotiate and execute leases on Owner’s behalf for the Property at market rates and on competitively reasonable terms for initial terms of not</w:t>
      </w:r>
      <w:r>
        <w:rPr>
          <w:spacing w:val="-8"/>
        </w:rPr>
        <w:t xml:space="preserve"> </w:t>
      </w:r>
      <w:r>
        <w:t>less</w:t>
      </w:r>
      <w:r>
        <w:rPr>
          <w:spacing w:val="-1"/>
        </w:rPr>
        <w:t xml:space="preserve"> </w:t>
      </w:r>
      <w:r>
        <w:t>than</w:t>
      </w:r>
      <w:r>
        <w:rPr>
          <w:u w:val="single"/>
        </w:rPr>
        <w:t xml:space="preserve"> </w:t>
      </w:r>
      <w:r>
        <w:rPr>
          <w:u w:val="single"/>
        </w:rPr>
        <w:tab/>
      </w:r>
      <w:r>
        <w:t>months and not more than</w:t>
      </w:r>
      <w:r>
        <w:rPr>
          <w:u w:val="single"/>
        </w:rPr>
        <w:t xml:space="preserve"> </w:t>
      </w:r>
      <w:r>
        <w:rPr>
          <w:u w:val="single"/>
        </w:rPr>
        <w:tab/>
      </w:r>
      <w:r>
        <w:t>months and in accordance with any instructions in Paragraph</w:t>
      </w:r>
      <w:r>
        <w:rPr>
          <w:spacing w:val="-4"/>
        </w:rPr>
        <w:t xml:space="preserve"> </w:t>
      </w:r>
      <w:r>
        <w:t>20;</w:t>
      </w:r>
    </w:p>
    <w:p w14:paraId="72750090" w14:textId="77777777" w:rsidR="007F6C55" w:rsidRDefault="008658D9">
      <w:pPr>
        <w:pStyle w:val="ListParagraph"/>
        <w:numPr>
          <w:ilvl w:val="0"/>
          <w:numId w:val="23"/>
        </w:numPr>
        <w:tabs>
          <w:tab w:val="left" w:pos="1421"/>
        </w:tabs>
        <w:spacing w:before="18"/>
        <w:ind w:right="138"/>
        <w:jc w:val="both"/>
      </w:pPr>
      <w:r>
        <w:t>negotiate and execute any amendments, extensions, or renewals to any leases for the Property on Owner’s</w:t>
      </w:r>
      <w:r>
        <w:rPr>
          <w:spacing w:val="-1"/>
        </w:rPr>
        <w:t xml:space="preserve"> </w:t>
      </w:r>
      <w:r>
        <w:t>behalf;</w:t>
      </w:r>
    </w:p>
    <w:p w14:paraId="0DA383F6" w14:textId="77777777" w:rsidR="007F6C55" w:rsidRDefault="008658D9">
      <w:pPr>
        <w:pStyle w:val="ListParagraph"/>
        <w:numPr>
          <w:ilvl w:val="0"/>
          <w:numId w:val="23"/>
        </w:numPr>
        <w:tabs>
          <w:tab w:val="left" w:pos="1421"/>
        </w:tabs>
        <w:spacing w:before="18"/>
      </w:pPr>
      <w:r>
        <w:t>terminate leases for the Property, negotiate lease terminations, and serve notices of</w:t>
      </w:r>
      <w:r>
        <w:rPr>
          <w:spacing w:val="-12"/>
        </w:rPr>
        <w:t xml:space="preserve"> </w:t>
      </w:r>
      <w:r>
        <w:t>termination;</w:t>
      </w:r>
    </w:p>
    <w:p w14:paraId="550A1A5B" w14:textId="77777777" w:rsidR="007F6C55" w:rsidRDefault="008658D9">
      <w:pPr>
        <w:pStyle w:val="ListParagraph"/>
        <w:numPr>
          <w:ilvl w:val="0"/>
          <w:numId w:val="23"/>
        </w:numPr>
        <w:tabs>
          <w:tab w:val="left" w:pos="1421"/>
        </w:tabs>
        <w:spacing w:before="19"/>
        <w:ind w:right="137"/>
        <w:jc w:val="both"/>
      </w:pPr>
      <w:r>
        <w:t>collect and deposit for Owner rents, security deposits, and other funds related to the Property in a trust account and pay from that account: (a) any compensation and reimbursements due Broker under this agreement; and (b) other persons as this agreement may</w:t>
      </w:r>
      <w:r>
        <w:rPr>
          <w:spacing w:val="-4"/>
        </w:rPr>
        <w:t xml:space="preserve"> </w:t>
      </w:r>
      <w:r>
        <w:t>authorize.</w:t>
      </w:r>
    </w:p>
    <w:p w14:paraId="7FA1F26A" w14:textId="77777777" w:rsidR="007F6C55" w:rsidRDefault="008658D9">
      <w:pPr>
        <w:pStyle w:val="ListParagraph"/>
        <w:numPr>
          <w:ilvl w:val="0"/>
          <w:numId w:val="23"/>
        </w:numPr>
        <w:tabs>
          <w:tab w:val="left" w:pos="1421"/>
        </w:tabs>
        <w:spacing w:before="18"/>
        <w:ind w:right="138"/>
        <w:jc w:val="both"/>
      </w:pPr>
      <w:r>
        <w:t>account for security deposits that Broker holds in trust to any tenants in the Property in accordance with applicable law and any lease of the Property and make deductions from the deposits in accordance with the lease and applicable</w:t>
      </w:r>
      <w:r>
        <w:rPr>
          <w:spacing w:val="-2"/>
        </w:rPr>
        <w:t xml:space="preserve"> </w:t>
      </w:r>
      <w:r>
        <w:t>law;</w:t>
      </w:r>
    </w:p>
    <w:p w14:paraId="02DDD927" w14:textId="77777777" w:rsidR="007F6C55" w:rsidRDefault="008658D9">
      <w:pPr>
        <w:pStyle w:val="ListParagraph"/>
        <w:numPr>
          <w:ilvl w:val="0"/>
          <w:numId w:val="23"/>
        </w:numPr>
        <w:tabs>
          <w:tab w:val="left" w:pos="1421"/>
        </w:tabs>
        <w:spacing w:before="17"/>
        <w:ind w:right="139"/>
        <w:jc w:val="both"/>
      </w:pPr>
      <w:r>
        <w:t>collect administrative charges including but not limited to, application fees, returned check fees, and late charges from tenants in the Property or from prospective</w:t>
      </w:r>
      <w:r>
        <w:rPr>
          <w:spacing w:val="-3"/>
        </w:rPr>
        <w:t xml:space="preserve"> </w:t>
      </w:r>
      <w:r>
        <w:t>tenants;</w:t>
      </w:r>
    </w:p>
    <w:p w14:paraId="13E05E66" w14:textId="77777777" w:rsidR="007F6C55" w:rsidRDefault="008658D9">
      <w:pPr>
        <w:pStyle w:val="ListParagraph"/>
        <w:numPr>
          <w:ilvl w:val="0"/>
          <w:numId w:val="23"/>
        </w:numPr>
        <w:tabs>
          <w:tab w:val="left" w:pos="1421"/>
        </w:tabs>
        <w:spacing w:before="19"/>
        <w:ind w:right="138"/>
        <w:jc w:val="both"/>
      </w:pPr>
      <w:r>
        <w:t>institute and prosecute, at Owner’s expense, actions to: (a) evict tenants in the Property; (b) recover possession of the Property; or (c) recover lost rent and other</w:t>
      </w:r>
      <w:r>
        <w:rPr>
          <w:spacing w:val="-4"/>
        </w:rPr>
        <w:t xml:space="preserve"> </w:t>
      </w:r>
      <w:r>
        <w:t>damages;</w:t>
      </w:r>
    </w:p>
    <w:p w14:paraId="21922F7F" w14:textId="77777777" w:rsidR="007F6C55" w:rsidRDefault="008658D9">
      <w:pPr>
        <w:pStyle w:val="ListParagraph"/>
        <w:numPr>
          <w:ilvl w:val="0"/>
          <w:numId w:val="23"/>
        </w:numPr>
        <w:tabs>
          <w:tab w:val="left" w:pos="1421"/>
        </w:tabs>
        <w:spacing w:before="18"/>
      </w:pPr>
      <w:r>
        <w:t>settle, compromise, or withdraw any action described in Paragraph</w:t>
      </w:r>
      <w:r>
        <w:rPr>
          <w:spacing w:val="-3"/>
        </w:rPr>
        <w:t xml:space="preserve"> </w:t>
      </w:r>
      <w:r>
        <w:t>4A(16);</w:t>
      </w:r>
    </w:p>
    <w:p w14:paraId="0034EDB6" w14:textId="77777777" w:rsidR="007F6C55" w:rsidRDefault="008658D9">
      <w:pPr>
        <w:pStyle w:val="ListParagraph"/>
        <w:numPr>
          <w:ilvl w:val="0"/>
          <w:numId w:val="23"/>
        </w:numPr>
        <w:tabs>
          <w:tab w:val="left" w:pos="1421"/>
        </w:tabs>
        <w:spacing w:before="20"/>
      </w:pPr>
      <w:r>
        <w:t>negotiate and make reasonable concessions to tenants or former tenants in the</w:t>
      </w:r>
      <w:r>
        <w:rPr>
          <w:spacing w:val="-7"/>
        </w:rPr>
        <w:t xml:space="preserve"> </w:t>
      </w:r>
      <w:r>
        <w:t>Property;</w:t>
      </w:r>
    </w:p>
    <w:p w14:paraId="0990190A" w14:textId="77777777" w:rsidR="007F6C55" w:rsidRDefault="008658D9">
      <w:pPr>
        <w:pStyle w:val="ListParagraph"/>
        <w:numPr>
          <w:ilvl w:val="0"/>
          <w:numId w:val="23"/>
        </w:numPr>
        <w:tabs>
          <w:tab w:val="left" w:pos="1421"/>
        </w:tabs>
        <w:spacing w:before="19"/>
      </w:pPr>
      <w:r>
        <w:t>report payment histories of tenants in the Property to consumer reporting</w:t>
      </w:r>
      <w:r>
        <w:rPr>
          <w:spacing w:val="-5"/>
        </w:rPr>
        <w:t xml:space="preserve"> </w:t>
      </w:r>
      <w:r>
        <w:t>agencies;</w:t>
      </w:r>
    </w:p>
    <w:p w14:paraId="781D57C4" w14:textId="77777777" w:rsidR="007F6C55" w:rsidRDefault="008658D9">
      <w:pPr>
        <w:pStyle w:val="ListParagraph"/>
        <w:numPr>
          <w:ilvl w:val="0"/>
          <w:numId w:val="23"/>
        </w:numPr>
        <w:tabs>
          <w:tab w:val="left" w:pos="1421"/>
        </w:tabs>
        <w:spacing w:before="19"/>
        <w:ind w:right="138"/>
        <w:jc w:val="both"/>
      </w:pPr>
      <w:r>
        <w:t>obtain information from any holder of a note secured by a lien on the Property and any insurance company insuring all or part of the</w:t>
      </w:r>
      <w:r>
        <w:rPr>
          <w:spacing w:val="-1"/>
        </w:rPr>
        <w:t xml:space="preserve"> </w:t>
      </w:r>
      <w:r>
        <w:t>Property;</w:t>
      </w:r>
    </w:p>
    <w:p w14:paraId="18BCFF32" w14:textId="77777777" w:rsidR="007F6C55" w:rsidRDefault="008658D9">
      <w:pPr>
        <w:pStyle w:val="ListParagraph"/>
        <w:numPr>
          <w:ilvl w:val="0"/>
          <w:numId w:val="23"/>
        </w:numPr>
        <w:tabs>
          <w:tab w:val="left" w:pos="1421"/>
          <w:tab w:val="left" w:pos="6960"/>
        </w:tabs>
        <w:spacing w:before="19"/>
        <w:ind w:right="137"/>
        <w:jc w:val="both"/>
      </w:pPr>
      <w:r>
        <w:t>hire contractors to repair, maintain, redecorate, or alter the Property provided that Broker does not expend more</w:t>
      </w:r>
      <w:r>
        <w:rPr>
          <w:spacing w:val="-2"/>
        </w:rPr>
        <w:t xml:space="preserve"> </w:t>
      </w:r>
      <w:r>
        <w:t>than</w:t>
      </w:r>
      <w:r>
        <w:rPr>
          <w:spacing w:val="-1"/>
        </w:rPr>
        <w:t xml:space="preserve"> </w:t>
      </w:r>
      <w:r>
        <w:t>$</w:t>
      </w:r>
      <w:r>
        <w:rPr>
          <w:u w:val="single"/>
        </w:rPr>
        <w:t xml:space="preserve"> </w:t>
      </w:r>
      <w:r>
        <w:rPr>
          <w:u w:val="single"/>
        </w:rPr>
        <w:tab/>
      </w:r>
      <w:r>
        <w:t>for any single repair, maintenance item, redecoration, or alteration without Owner’s</w:t>
      </w:r>
      <w:r>
        <w:rPr>
          <w:spacing w:val="-1"/>
        </w:rPr>
        <w:t xml:space="preserve"> </w:t>
      </w:r>
      <w:r>
        <w:t>consent;</w:t>
      </w:r>
    </w:p>
    <w:p w14:paraId="2596D53E" w14:textId="77777777" w:rsidR="007F6C55" w:rsidRDefault="008658D9">
      <w:pPr>
        <w:pStyle w:val="ListParagraph"/>
        <w:numPr>
          <w:ilvl w:val="0"/>
          <w:numId w:val="23"/>
        </w:numPr>
        <w:tabs>
          <w:tab w:val="left" w:pos="1421"/>
        </w:tabs>
        <w:spacing w:before="17"/>
      </w:pPr>
      <w:r>
        <w:t>hire contractors to make emergency repairs to the Property without regard to the expense</w:t>
      </w:r>
      <w:r>
        <w:rPr>
          <w:spacing w:val="-12"/>
        </w:rPr>
        <w:t xml:space="preserve"> </w:t>
      </w:r>
      <w:r>
        <w:t>limita-</w:t>
      </w:r>
    </w:p>
    <w:p w14:paraId="267F6838" w14:textId="77777777" w:rsidR="007F6C55" w:rsidRDefault="007F6C55">
      <w:pPr>
        <w:sectPr w:rsidR="007F6C55">
          <w:headerReference w:type="default" r:id="rId10"/>
          <w:pgSz w:w="12240" w:h="15840"/>
          <w:pgMar w:top="920" w:right="580" w:bottom="920" w:left="560" w:header="725" w:footer="723" w:gutter="0"/>
          <w:cols w:space="720"/>
        </w:sectPr>
      </w:pPr>
    </w:p>
    <w:p w14:paraId="00CDE4C5" w14:textId="77777777" w:rsidR="007F6C55" w:rsidRDefault="007F6C55">
      <w:pPr>
        <w:pStyle w:val="BodyText"/>
        <w:spacing w:before="8"/>
        <w:ind w:firstLine="0"/>
        <w:rPr>
          <w:sz w:val="11"/>
        </w:rPr>
      </w:pPr>
    </w:p>
    <w:p w14:paraId="75CE046C" w14:textId="77777777" w:rsidR="007F6C55" w:rsidRDefault="008658D9">
      <w:pPr>
        <w:pStyle w:val="BodyText"/>
        <w:spacing w:before="92"/>
        <w:ind w:left="1419" w:right="134" w:firstLine="0"/>
      </w:pPr>
      <w:r>
        <w:t>tion in Paragraph 4A(21) that Broker determines are necessary to protect the Property or the health or safety of an ordinary tenant;</w:t>
      </w:r>
    </w:p>
    <w:p w14:paraId="7B8C9F8A" w14:textId="77777777" w:rsidR="007F6C55" w:rsidRDefault="008658D9">
      <w:pPr>
        <w:pStyle w:val="ListParagraph"/>
        <w:numPr>
          <w:ilvl w:val="0"/>
          <w:numId w:val="23"/>
        </w:numPr>
        <w:tabs>
          <w:tab w:val="left" w:pos="1421"/>
        </w:tabs>
        <w:spacing w:before="19"/>
        <w:ind w:right="138"/>
        <w:jc w:val="both"/>
      </w:pPr>
      <w:r>
        <w:t>contract, at Owner’s expense, for utilities and maintenance to the Property during times that the Property is vacant, including but not limited to, electricity, gas, water, alarm monitoring, cleaning, pool and spa maintenance, yard maintenance, and other regularly recurring expenses that Broker determines are reasonable to maintain and care for the Property;</w:t>
      </w:r>
      <w:r>
        <w:rPr>
          <w:spacing w:val="-3"/>
        </w:rPr>
        <w:t xml:space="preserve"> </w:t>
      </w:r>
      <w:r>
        <w:t>and</w:t>
      </w:r>
    </w:p>
    <w:p w14:paraId="5CD163B2" w14:textId="77777777" w:rsidR="007F6C55" w:rsidRDefault="008658D9">
      <w:pPr>
        <w:pStyle w:val="ListParagraph"/>
        <w:numPr>
          <w:ilvl w:val="0"/>
          <w:numId w:val="23"/>
        </w:numPr>
        <w:tabs>
          <w:tab w:val="left" w:pos="1421"/>
        </w:tabs>
        <w:spacing w:before="16"/>
      </w:pPr>
      <w:r>
        <w:t>perform other necessary services related to the leasing and management of the</w:t>
      </w:r>
      <w:r>
        <w:rPr>
          <w:spacing w:val="-7"/>
        </w:rPr>
        <w:t xml:space="preserve"> </w:t>
      </w:r>
      <w:r>
        <w:t>Property.</w:t>
      </w:r>
    </w:p>
    <w:p w14:paraId="67EA9986" w14:textId="77777777" w:rsidR="007F6C55" w:rsidRDefault="008658D9">
      <w:pPr>
        <w:pStyle w:val="ListParagraph"/>
        <w:numPr>
          <w:ilvl w:val="1"/>
          <w:numId w:val="24"/>
        </w:numPr>
        <w:tabs>
          <w:tab w:val="left" w:pos="881"/>
        </w:tabs>
        <w:spacing w:before="178"/>
        <w:ind w:left="880" w:hanging="360"/>
      </w:pPr>
      <w:r>
        <w:rPr>
          <w:u w:val="single"/>
        </w:rPr>
        <w:t>Record Keeping</w:t>
      </w:r>
      <w:r>
        <w:t>: Broker</w:t>
      </w:r>
      <w:r>
        <w:rPr>
          <w:spacing w:val="-1"/>
        </w:rPr>
        <w:t xml:space="preserve"> </w:t>
      </w:r>
      <w:r>
        <w:t>will:</w:t>
      </w:r>
    </w:p>
    <w:p w14:paraId="2E109F2B" w14:textId="77777777" w:rsidR="007F6C55" w:rsidRDefault="008658D9">
      <w:pPr>
        <w:pStyle w:val="ListParagraph"/>
        <w:numPr>
          <w:ilvl w:val="0"/>
          <w:numId w:val="22"/>
        </w:numPr>
        <w:tabs>
          <w:tab w:val="left" w:pos="1241"/>
        </w:tabs>
        <w:spacing w:before="19"/>
        <w:ind w:hanging="359"/>
      </w:pPr>
      <w:r>
        <w:t>maintain accurate records related to the Property and retain such records for not less than 4</w:t>
      </w:r>
      <w:r>
        <w:rPr>
          <w:spacing w:val="-14"/>
        </w:rPr>
        <w:t xml:space="preserve"> </w:t>
      </w:r>
      <w:r>
        <w:t>years;</w:t>
      </w:r>
    </w:p>
    <w:p w14:paraId="4EB70744" w14:textId="77777777" w:rsidR="007F6C55" w:rsidRDefault="008658D9">
      <w:pPr>
        <w:pStyle w:val="ListParagraph"/>
        <w:numPr>
          <w:ilvl w:val="0"/>
          <w:numId w:val="22"/>
        </w:numPr>
        <w:tabs>
          <w:tab w:val="left" w:pos="1241"/>
        </w:tabs>
        <w:spacing w:before="20"/>
        <w:ind w:right="139" w:hanging="360"/>
        <w:jc w:val="both"/>
      </w:pPr>
      <w:r>
        <w:t>file reports with the Internal Revenue Service related to funds received on behalf of Owner under this agreement (for example, Form 1099);</w:t>
      </w:r>
      <w:r>
        <w:rPr>
          <w:spacing w:val="-1"/>
        </w:rPr>
        <w:t xml:space="preserve"> </w:t>
      </w:r>
      <w:r>
        <w:t>and</w:t>
      </w:r>
    </w:p>
    <w:p w14:paraId="5E9EA2F4" w14:textId="77777777" w:rsidR="007F6C55" w:rsidRDefault="008658D9">
      <w:pPr>
        <w:pStyle w:val="ListParagraph"/>
        <w:numPr>
          <w:ilvl w:val="0"/>
          <w:numId w:val="22"/>
        </w:numPr>
        <w:tabs>
          <w:tab w:val="left" w:pos="1241"/>
        </w:tabs>
        <w:spacing w:before="18"/>
        <w:ind w:right="139" w:hanging="359"/>
        <w:jc w:val="both"/>
      </w:pPr>
      <w:r>
        <w:t>remit, each month, the following items to Owner at the address specified in Paragraph 1: (a) funds collected by Broker for Owner under this agreement, less authorized deductions; and (b) a statement of receipts, disbursements, and charges. Owner may instruct Broker in writing to remit the items to another person or</w:t>
      </w:r>
      <w:r>
        <w:rPr>
          <w:spacing w:val="-1"/>
        </w:rPr>
        <w:t xml:space="preserve"> </w:t>
      </w:r>
      <w:r>
        <w:t>address.</w:t>
      </w:r>
    </w:p>
    <w:p w14:paraId="06DE5006" w14:textId="77777777" w:rsidR="007F6C55" w:rsidRDefault="008658D9">
      <w:pPr>
        <w:pStyle w:val="ListParagraph"/>
        <w:numPr>
          <w:ilvl w:val="1"/>
          <w:numId w:val="24"/>
        </w:numPr>
        <w:tabs>
          <w:tab w:val="left" w:pos="881"/>
        </w:tabs>
        <w:spacing w:before="175"/>
        <w:ind w:left="880" w:hanging="360"/>
      </w:pPr>
      <w:r>
        <w:rPr>
          <w:u w:val="single"/>
        </w:rPr>
        <w:t>Security</w:t>
      </w:r>
      <w:r>
        <w:rPr>
          <w:spacing w:val="-1"/>
          <w:u w:val="single"/>
        </w:rPr>
        <w:t xml:space="preserve"> </w:t>
      </w:r>
      <w:r>
        <w:rPr>
          <w:u w:val="single"/>
        </w:rPr>
        <w:t>Deposits</w:t>
      </w:r>
      <w:r>
        <w:t>:</w:t>
      </w:r>
    </w:p>
    <w:p w14:paraId="19B0A071" w14:textId="77777777" w:rsidR="007F6C55" w:rsidRDefault="008658D9">
      <w:pPr>
        <w:pStyle w:val="ListParagraph"/>
        <w:numPr>
          <w:ilvl w:val="0"/>
          <w:numId w:val="21"/>
        </w:numPr>
        <w:tabs>
          <w:tab w:val="left" w:pos="1241"/>
        </w:tabs>
        <w:spacing w:before="20"/>
        <w:ind w:right="138" w:hanging="360"/>
        <w:jc w:val="both"/>
      </w:pPr>
      <w:r>
        <w:t>During this agreement, Broker will maintain security deposits received from tenants in a trust account and will account to the tenants for the security deposits in accordance with the leases for the</w:t>
      </w:r>
      <w:r>
        <w:rPr>
          <w:spacing w:val="-1"/>
        </w:rPr>
        <w:t xml:space="preserve"> </w:t>
      </w:r>
      <w:r>
        <w:t>Property.</w:t>
      </w:r>
    </w:p>
    <w:p w14:paraId="2807D39D" w14:textId="77777777" w:rsidR="007F6C55" w:rsidRDefault="008658D9">
      <w:pPr>
        <w:pStyle w:val="ListParagraph"/>
        <w:numPr>
          <w:ilvl w:val="0"/>
          <w:numId w:val="21"/>
        </w:numPr>
        <w:tabs>
          <w:tab w:val="left" w:pos="1241"/>
        </w:tabs>
        <w:spacing w:before="17"/>
        <w:ind w:right="137" w:hanging="360"/>
        <w:jc w:val="both"/>
      </w:pPr>
      <w:r>
        <w:t>After this agreement ends, Broker will deliver to Owner or the Owner’s designee the security  deposit held by Broker under an effective lease of the Property, less deductions authorized by this agreement, and will send written notice to the tenant that</w:t>
      </w:r>
      <w:r>
        <w:rPr>
          <w:spacing w:val="-2"/>
        </w:rPr>
        <w:t xml:space="preserve"> </w:t>
      </w:r>
      <w:r>
        <w:t>states:</w:t>
      </w:r>
    </w:p>
    <w:p w14:paraId="4F4DE93A" w14:textId="77777777" w:rsidR="007F6C55" w:rsidRDefault="008658D9">
      <w:pPr>
        <w:pStyle w:val="ListParagraph"/>
        <w:numPr>
          <w:ilvl w:val="1"/>
          <w:numId w:val="21"/>
        </w:numPr>
        <w:tabs>
          <w:tab w:val="left" w:pos="1601"/>
        </w:tabs>
        <w:spacing w:before="18"/>
        <w:ind w:hanging="360"/>
      </w:pPr>
      <w:r>
        <w:t>that this agreement has</w:t>
      </w:r>
      <w:r>
        <w:rPr>
          <w:spacing w:val="-1"/>
        </w:rPr>
        <w:t xml:space="preserve"> </w:t>
      </w:r>
      <w:r>
        <w:t>ended;</w:t>
      </w:r>
    </w:p>
    <w:p w14:paraId="7AF942F0" w14:textId="77777777" w:rsidR="007F6C55" w:rsidRDefault="008658D9">
      <w:pPr>
        <w:pStyle w:val="ListParagraph"/>
        <w:numPr>
          <w:ilvl w:val="1"/>
          <w:numId w:val="21"/>
        </w:numPr>
        <w:tabs>
          <w:tab w:val="left" w:pos="1601"/>
        </w:tabs>
        <w:spacing w:before="19"/>
        <w:ind w:hanging="360"/>
      </w:pPr>
      <w:r>
        <w:t>the exact dollar amount of the security</w:t>
      </w:r>
      <w:r>
        <w:rPr>
          <w:spacing w:val="-1"/>
        </w:rPr>
        <w:t xml:space="preserve"> </w:t>
      </w:r>
      <w:r>
        <w:t>deposit;</w:t>
      </w:r>
    </w:p>
    <w:p w14:paraId="4789EE78" w14:textId="77777777" w:rsidR="007F6C55" w:rsidRDefault="008658D9">
      <w:pPr>
        <w:pStyle w:val="ListParagraph"/>
        <w:numPr>
          <w:ilvl w:val="1"/>
          <w:numId w:val="21"/>
        </w:numPr>
        <w:tabs>
          <w:tab w:val="left" w:pos="1600"/>
        </w:tabs>
        <w:spacing w:before="19"/>
        <w:ind w:left="1599" w:hanging="359"/>
      </w:pPr>
      <w:r>
        <w:t>the contact information for the Owner or the Owner’s designee;</w:t>
      </w:r>
      <w:r>
        <w:rPr>
          <w:spacing w:val="-2"/>
        </w:rPr>
        <w:t xml:space="preserve"> </w:t>
      </w:r>
      <w:r>
        <w:t>and</w:t>
      </w:r>
    </w:p>
    <w:p w14:paraId="118E400C" w14:textId="77777777" w:rsidR="007F6C55" w:rsidRDefault="008658D9">
      <w:pPr>
        <w:pStyle w:val="ListParagraph"/>
        <w:numPr>
          <w:ilvl w:val="1"/>
          <w:numId w:val="21"/>
        </w:numPr>
        <w:tabs>
          <w:tab w:val="left" w:pos="1601"/>
        </w:tabs>
        <w:spacing w:before="20"/>
        <w:ind w:hanging="360"/>
      </w:pPr>
      <w:r>
        <w:t>that Owner is responsible for accounting for and returning the tenant’s security</w:t>
      </w:r>
      <w:r>
        <w:rPr>
          <w:spacing w:val="-7"/>
        </w:rPr>
        <w:t xml:space="preserve"> </w:t>
      </w:r>
      <w:r>
        <w:t>deposit.</w:t>
      </w:r>
    </w:p>
    <w:p w14:paraId="193BC6A8" w14:textId="77777777" w:rsidR="007F6C55" w:rsidRDefault="008658D9">
      <w:pPr>
        <w:pStyle w:val="ListParagraph"/>
        <w:numPr>
          <w:ilvl w:val="0"/>
          <w:numId w:val="21"/>
        </w:numPr>
        <w:tabs>
          <w:tab w:val="left" w:pos="1241"/>
        </w:tabs>
        <w:spacing w:before="19"/>
        <w:ind w:right="138" w:hanging="360"/>
        <w:jc w:val="both"/>
      </w:pPr>
      <w:r>
        <w:t>If Broker complies with this Paragraph 4C, Owner will indemnify Broker from any claim or loss from a tenant for the return of a security deposit. This Paragraph 4C survives termination of this agreement.</w:t>
      </w:r>
    </w:p>
    <w:p w14:paraId="2540DAA6" w14:textId="77777777" w:rsidR="007F6C55" w:rsidRDefault="008658D9">
      <w:pPr>
        <w:pStyle w:val="ListParagraph"/>
        <w:numPr>
          <w:ilvl w:val="1"/>
          <w:numId w:val="24"/>
        </w:numPr>
        <w:tabs>
          <w:tab w:val="left" w:pos="881"/>
        </w:tabs>
        <w:spacing w:before="176"/>
        <w:ind w:left="880" w:hanging="360"/>
      </w:pPr>
      <w:r>
        <w:rPr>
          <w:u w:val="single"/>
        </w:rPr>
        <w:t>Performance Standard</w:t>
      </w:r>
      <w:r>
        <w:t>: Broker</w:t>
      </w:r>
      <w:r>
        <w:rPr>
          <w:spacing w:val="-1"/>
        </w:rPr>
        <w:t xml:space="preserve"> </w:t>
      </w:r>
      <w:r>
        <w:t>will:</w:t>
      </w:r>
    </w:p>
    <w:p w14:paraId="4410CDF3" w14:textId="77777777" w:rsidR="007F6C55" w:rsidRDefault="008658D9">
      <w:pPr>
        <w:pStyle w:val="ListParagraph"/>
        <w:numPr>
          <w:ilvl w:val="0"/>
          <w:numId w:val="20"/>
        </w:numPr>
        <w:tabs>
          <w:tab w:val="left" w:pos="1211"/>
        </w:tabs>
        <w:spacing w:before="20"/>
        <w:ind w:hanging="360"/>
      </w:pPr>
      <w:r>
        <w:t>use reasonable care when exercising Broker’s authority and performing under this agreement;</w:t>
      </w:r>
      <w:r>
        <w:rPr>
          <w:spacing w:val="-13"/>
        </w:rPr>
        <w:t xml:space="preserve"> </w:t>
      </w:r>
      <w:r>
        <w:t>and</w:t>
      </w:r>
    </w:p>
    <w:p w14:paraId="53B9AD3B" w14:textId="77777777" w:rsidR="007F6C55" w:rsidRDefault="008658D9">
      <w:pPr>
        <w:pStyle w:val="ListParagraph"/>
        <w:numPr>
          <w:ilvl w:val="0"/>
          <w:numId w:val="20"/>
        </w:numPr>
        <w:tabs>
          <w:tab w:val="left" w:pos="1241"/>
        </w:tabs>
        <w:spacing w:before="19"/>
        <w:ind w:right="137" w:hanging="361"/>
        <w:jc w:val="both"/>
      </w:pPr>
      <w:r>
        <w:t>exercise discretion when performing under this agreement in a manner that Broker believes to be in Owner’s interest, provided that Broker will treat any tenant honestly and</w:t>
      </w:r>
      <w:r>
        <w:rPr>
          <w:spacing w:val="-4"/>
        </w:rPr>
        <w:t xml:space="preserve"> </w:t>
      </w:r>
      <w:r>
        <w:t>fairly.</w:t>
      </w:r>
    </w:p>
    <w:p w14:paraId="153794FE" w14:textId="77777777" w:rsidR="007F6C55" w:rsidRDefault="008658D9">
      <w:pPr>
        <w:pStyle w:val="ListParagraph"/>
        <w:numPr>
          <w:ilvl w:val="1"/>
          <w:numId w:val="24"/>
        </w:numPr>
        <w:tabs>
          <w:tab w:val="left" w:pos="881"/>
        </w:tabs>
        <w:spacing w:before="177"/>
        <w:ind w:left="880" w:hanging="360"/>
      </w:pPr>
      <w:r>
        <w:rPr>
          <w:u w:val="single"/>
        </w:rPr>
        <w:t>Deductions and Offset</w:t>
      </w:r>
      <w:r>
        <w:t>: Broker may disburse from any funds Broker holds in a trust account for</w:t>
      </w:r>
      <w:r>
        <w:rPr>
          <w:spacing w:val="-15"/>
        </w:rPr>
        <w:t xml:space="preserve"> </w:t>
      </w:r>
      <w:r>
        <w:t>Owner:</w:t>
      </w:r>
    </w:p>
    <w:p w14:paraId="105B7E9C" w14:textId="77777777" w:rsidR="007F6C55" w:rsidRDefault="008658D9">
      <w:pPr>
        <w:pStyle w:val="ListParagraph"/>
        <w:numPr>
          <w:ilvl w:val="0"/>
          <w:numId w:val="19"/>
        </w:numPr>
        <w:tabs>
          <w:tab w:val="left" w:pos="1241"/>
        </w:tabs>
        <w:spacing w:before="19"/>
        <w:ind w:hanging="360"/>
      </w:pPr>
      <w:r>
        <w:t>any compensation due Broker under this</w:t>
      </w:r>
      <w:r>
        <w:rPr>
          <w:spacing w:val="-1"/>
        </w:rPr>
        <w:t xml:space="preserve"> </w:t>
      </w:r>
      <w:r>
        <w:t>agreement;</w:t>
      </w:r>
    </w:p>
    <w:p w14:paraId="2114F234" w14:textId="77777777" w:rsidR="007F6C55" w:rsidRDefault="008658D9">
      <w:pPr>
        <w:pStyle w:val="ListParagraph"/>
        <w:numPr>
          <w:ilvl w:val="0"/>
          <w:numId w:val="19"/>
        </w:numPr>
        <w:tabs>
          <w:tab w:val="left" w:pos="1241"/>
        </w:tabs>
        <w:spacing w:before="20"/>
        <w:ind w:hanging="360"/>
      </w:pPr>
      <w:r>
        <w:t>any funds Broker is authorized to expend under this agreement;</w:t>
      </w:r>
      <w:r>
        <w:rPr>
          <w:spacing w:val="-2"/>
        </w:rPr>
        <w:t xml:space="preserve"> </w:t>
      </w:r>
      <w:r>
        <w:t>and</w:t>
      </w:r>
    </w:p>
    <w:p w14:paraId="3B9C6BF7" w14:textId="77777777" w:rsidR="007F6C55" w:rsidRDefault="008658D9">
      <w:pPr>
        <w:pStyle w:val="ListParagraph"/>
        <w:numPr>
          <w:ilvl w:val="0"/>
          <w:numId w:val="19"/>
        </w:numPr>
        <w:tabs>
          <w:tab w:val="left" w:pos="1241"/>
        </w:tabs>
        <w:spacing w:before="19"/>
        <w:ind w:hanging="360"/>
      </w:pPr>
      <w:r>
        <w:t>any reimbursement Broker is entitled to receive under this</w:t>
      </w:r>
      <w:r>
        <w:rPr>
          <w:spacing w:val="-2"/>
        </w:rPr>
        <w:t xml:space="preserve"> </w:t>
      </w:r>
      <w:r>
        <w:t>agreement.</w:t>
      </w:r>
    </w:p>
    <w:p w14:paraId="7AE6A99C" w14:textId="77777777" w:rsidR="007F6C55" w:rsidRDefault="008658D9">
      <w:pPr>
        <w:pStyle w:val="ListParagraph"/>
        <w:numPr>
          <w:ilvl w:val="1"/>
          <w:numId w:val="24"/>
        </w:numPr>
        <w:tabs>
          <w:tab w:val="left" w:pos="881"/>
        </w:tabs>
        <w:spacing w:before="178"/>
        <w:ind w:left="880" w:hanging="360"/>
      </w:pPr>
      <w:r>
        <w:rPr>
          <w:u w:val="single"/>
        </w:rPr>
        <w:t>Insurance and</w:t>
      </w:r>
      <w:r>
        <w:rPr>
          <w:spacing w:val="-1"/>
          <w:u w:val="single"/>
        </w:rPr>
        <w:t xml:space="preserve"> </w:t>
      </w:r>
      <w:r>
        <w:rPr>
          <w:u w:val="single"/>
        </w:rPr>
        <w:t>Attorneys</w:t>
      </w:r>
      <w:r>
        <w:t>:</w:t>
      </w:r>
    </w:p>
    <w:p w14:paraId="7E05BF6D" w14:textId="77777777" w:rsidR="007F6C55" w:rsidRDefault="008658D9">
      <w:pPr>
        <w:pStyle w:val="ListParagraph"/>
        <w:numPr>
          <w:ilvl w:val="0"/>
          <w:numId w:val="18"/>
        </w:numPr>
        <w:tabs>
          <w:tab w:val="left" w:pos="1241"/>
        </w:tabs>
        <w:spacing w:before="19"/>
        <w:ind w:right="139" w:hanging="359"/>
        <w:jc w:val="both"/>
      </w:pPr>
      <w:r>
        <w:t>Broker may not file a claim for a casualty loss with the carrier insuring the Property. Broker may communicate with the carrier to facilitate the processing of any claim Owner may file or other matters that Owner instructs Broker to communicate to the</w:t>
      </w:r>
      <w:r>
        <w:rPr>
          <w:spacing w:val="-2"/>
        </w:rPr>
        <w:t xml:space="preserve"> </w:t>
      </w:r>
      <w:r>
        <w:t>carrier.</w:t>
      </w:r>
    </w:p>
    <w:p w14:paraId="3D8DBF3F" w14:textId="77777777" w:rsidR="007F6C55" w:rsidRDefault="008658D9">
      <w:pPr>
        <w:pStyle w:val="ListParagraph"/>
        <w:numPr>
          <w:ilvl w:val="0"/>
          <w:numId w:val="18"/>
        </w:numPr>
        <w:tabs>
          <w:tab w:val="left" w:pos="1240"/>
        </w:tabs>
        <w:spacing w:before="18"/>
        <w:ind w:right="138" w:hanging="360"/>
        <w:jc w:val="both"/>
      </w:pPr>
      <w:r>
        <w:t>Broker may not directly or indirectly employ or pay a lawyer to represent Owner. Broker may communicate with Owner’s attorney in accordance with Owner’s</w:t>
      </w:r>
      <w:r>
        <w:rPr>
          <w:spacing w:val="-3"/>
        </w:rPr>
        <w:t xml:space="preserve"> </w:t>
      </w:r>
      <w:r>
        <w:t>instructions.</w:t>
      </w:r>
    </w:p>
    <w:p w14:paraId="01EE971A" w14:textId="77777777" w:rsidR="007F6C55" w:rsidRDefault="008658D9">
      <w:pPr>
        <w:pStyle w:val="ListParagraph"/>
        <w:numPr>
          <w:ilvl w:val="1"/>
          <w:numId w:val="24"/>
        </w:numPr>
        <w:tabs>
          <w:tab w:val="left" w:pos="881"/>
        </w:tabs>
        <w:spacing w:before="177"/>
        <w:ind w:left="880" w:hanging="360"/>
      </w:pPr>
      <w:r>
        <w:rPr>
          <w:u w:val="single"/>
        </w:rPr>
        <w:t>Information about Trust Accounts, MLS, and</w:t>
      </w:r>
      <w:r>
        <w:rPr>
          <w:spacing w:val="-1"/>
          <w:u w:val="single"/>
        </w:rPr>
        <w:t xml:space="preserve"> </w:t>
      </w:r>
      <w:r>
        <w:rPr>
          <w:u w:val="single"/>
        </w:rPr>
        <w:t>Keybox</w:t>
      </w:r>
      <w:r>
        <w:t>:</w:t>
      </w:r>
    </w:p>
    <w:p w14:paraId="3927714D" w14:textId="77777777" w:rsidR="007F6C55" w:rsidRDefault="008658D9">
      <w:pPr>
        <w:pStyle w:val="ListParagraph"/>
        <w:numPr>
          <w:ilvl w:val="0"/>
          <w:numId w:val="17"/>
        </w:numPr>
        <w:tabs>
          <w:tab w:val="left" w:pos="1241"/>
        </w:tabs>
        <w:spacing w:before="177"/>
        <w:ind w:right="137" w:hanging="360"/>
        <w:jc w:val="both"/>
      </w:pPr>
      <w:r>
        <w:rPr>
          <w:u w:val="single"/>
        </w:rPr>
        <w:t>Trust Accounts</w:t>
      </w:r>
      <w:r>
        <w:t>: A trust account must be separate from Broker’s operating account and must be designated as a trust, property management, or escrow account or other similar name.  Broker   may maintain one trust account for all properties Broker leases and manages for</w:t>
      </w:r>
      <w:r>
        <w:rPr>
          <w:spacing w:val="-7"/>
        </w:rPr>
        <w:t xml:space="preserve"> </w:t>
      </w:r>
      <w:r>
        <w:t>others.</w:t>
      </w:r>
    </w:p>
    <w:p w14:paraId="39325AF0" w14:textId="77777777" w:rsidR="007F6C55" w:rsidRDefault="007F6C55">
      <w:pPr>
        <w:jc w:val="both"/>
        <w:sectPr w:rsidR="007F6C55">
          <w:pgSz w:w="12240" w:h="15840"/>
          <w:pgMar w:top="920" w:right="580" w:bottom="920" w:left="560" w:header="725" w:footer="723" w:gutter="0"/>
          <w:cols w:space="720"/>
        </w:sectPr>
      </w:pPr>
    </w:p>
    <w:p w14:paraId="5BD76A00" w14:textId="77777777" w:rsidR="007F6C55" w:rsidRDefault="007F6C55">
      <w:pPr>
        <w:pStyle w:val="BodyText"/>
        <w:spacing w:before="8"/>
        <w:ind w:firstLine="0"/>
        <w:rPr>
          <w:sz w:val="11"/>
        </w:rPr>
      </w:pPr>
    </w:p>
    <w:p w14:paraId="720A6068" w14:textId="77777777" w:rsidR="007F6C55" w:rsidRDefault="008658D9">
      <w:pPr>
        <w:pStyle w:val="ListParagraph"/>
        <w:numPr>
          <w:ilvl w:val="0"/>
          <w:numId w:val="17"/>
        </w:numPr>
        <w:tabs>
          <w:tab w:val="left" w:pos="1240"/>
        </w:tabs>
        <w:spacing w:before="92"/>
        <w:ind w:right="138" w:hanging="360"/>
        <w:jc w:val="both"/>
        <w:rPr>
          <w:i/>
        </w:rPr>
      </w:pPr>
      <w:r>
        <w:rPr>
          <w:u w:val="single"/>
        </w:rPr>
        <w:t>MLS</w:t>
      </w:r>
      <w:r>
        <w:t xml:space="preserve">: MLS rules require Broker to accurately and timely submit all information the MLS requires for participation including leased data. Subscribers to the MLS may use the information for market evaluation or appraisal purposes. Subscribers are other brokers and other real estate professionals such as appraisers and may include the appraisal district. Any information filed with the MLS becomes the property of the MLS for all purposes. </w:t>
      </w:r>
      <w:r>
        <w:rPr>
          <w:i/>
        </w:rPr>
        <w:t>Submission of information to MLS ensures that persons who use and benefit from the MLS also contribute</w:t>
      </w:r>
      <w:r>
        <w:rPr>
          <w:i/>
          <w:spacing w:val="-5"/>
        </w:rPr>
        <w:t xml:space="preserve"> </w:t>
      </w:r>
      <w:r>
        <w:rPr>
          <w:i/>
        </w:rPr>
        <w:t>information.</w:t>
      </w:r>
    </w:p>
    <w:p w14:paraId="132170E4" w14:textId="77777777" w:rsidR="007F6C55" w:rsidRDefault="007F6C55">
      <w:pPr>
        <w:pStyle w:val="BodyText"/>
        <w:ind w:firstLine="0"/>
        <w:rPr>
          <w:i/>
          <w:sz w:val="21"/>
        </w:rPr>
      </w:pPr>
    </w:p>
    <w:p w14:paraId="04F49F17" w14:textId="77777777" w:rsidR="007F6C55" w:rsidRDefault="008658D9">
      <w:pPr>
        <w:pStyle w:val="ListParagraph"/>
        <w:numPr>
          <w:ilvl w:val="0"/>
          <w:numId w:val="17"/>
        </w:numPr>
        <w:tabs>
          <w:tab w:val="left" w:pos="1240"/>
        </w:tabs>
        <w:ind w:right="137" w:hanging="360"/>
        <w:jc w:val="both"/>
        <w:rPr>
          <w:i/>
        </w:rPr>
      </w:pPr>
      <w:r>
        <w:rPr>
          <w:u w:val="single"/>
        </w:rPr>
        <w:t>Keybox</w:t>
      </w:r>
      <w:r>
        <w:t xml:space="preserve">: A keybox is a locked container placed on the Property that holds a key to the Property. A keybox makes it more convenient for brokers, their associates, inspectors, appraisers, and contractors to show, inspect, or repair the Property. The keybox is opened by a special combination, key, or programmed device, so that authorized persons may enter the Property.  Using a keybox will probably increase the number of showings, but involves risks (for example, unauthorized entry, theft, property damage, or personal injury). </w:t>
      </w:r>
      <w:r>
        <w:rPr>
          <w:i/>
        </w:rPr>
        <w:t>Neither the Association of REALTORS® nor MLS requires the use of a</w:t>
      </w:r>
      <w:r>
        <w:rPr>
          <w:i/>
          <w:spacing w:val="-1"/>
        </w:rPr>
        <w:t xml:space="preserve"> </w:t>
      </w:r>
      <w:r>
        <w:rPr>
          <w:i/>
        </w:rPr>
        <w:t>keybox.</w:t>
      </w:r>
    </w:p>
    <w:p w14:paraId="3787FB0A" w14:textId="77777777" w:rsidR="007F6C55" w:rsidRDefault="007F6C55">
      <w:pPr>
        <w:pStyle w:val="BodyText"/>
        <w:spacing w:before="3"/>
        <w:ind w:firstLine="0"/>
        <w:rPr>
          <w:i/>
          <w:sz w:val="20"/>
        </w:rPr>
      </w:pPr>
    </w:p>
    <w:p w14:paraId="76B6859F" w14:textId="77777777" w:rsidR="007F6C55" w:rsidRDefault="008658D9">
      <w:pPr>
        <w:pStyle w:val="ListParagraph"/>
        <w:numPr>
          <w:ilvl w:val="0"/>
          <w:numId w:val="24"/>
        </w:numPr>
        <w:tabs>
          <w:tab w:val="left" w:pos="520"/>
        </w:tabs>
        <w:ind w:right="138"/>
        <w:jc w:val="both"/>
      </w:pPr>
      <w:r>
        <w:rPr>
          <w:b/>
        </w:rPr>
        <w:t xml:space="preserve">LEGAL COMPLIANCE: </w:t>
      </w:r>
      <w:r>
        <w:t>The parties will comply with all obligations, duties, and responsibilities under the Texas Property Code, fair housing laws, and any other statute, administrative rule, ordinance, or restrictive covenant applicable to the use, leasing, management, or care of the</w:t>
      </w:r>
      <w:r>
        <w:rPr>
          <w:spacing w:val="-3"/>
        </w:rPr>
        <w:t xml:space="preserve"> </w:t>
      </w:r>
      <w:r>
        <w:t>Property.</w:t>
      </w:r>
    </w:p>
    <w:p w14:paraId="5331208B" w14:textId="77777777" w:rsidR="007F6C55" w:rsidRDefault="007F6C55">
      <w:pPr>
        <w:pStyle w:val="BodyText"/>
        <w:ind w:firstLine="0"/>
      </w:pPr>
    </w:p>
    <w:p w14:paraId="1EBA5109" w14:textId="77777777" w:rsidR="007F6C55" w:rsidRDefault="008658D9">
      <w:pPr>
        <w:pStyle w:val="ListParagraph"/>
        <w:numPr>
          <w:ilvl w:val="0"/>
          <w:numId w:val="24"/>
        </w:numPr>
        <w:tabs>
          <w:tab w:val="left" w:pos="520"/>
          <w:tab w:val="left" w:pos="7741"/>
        </w:tabs>
        <w:ind w:left="519" w:right="137" w:hanging="359"/>
        <w:jc w:val="both"/>
      </w:pPr>
      <w:r>
        <w:rPr>
          <w:b/>
        </w:rPr>
        <w:t xml:space="preserve">RESERVES: </w:t>
      </w:r>
      <w:r>
        <w:t>Upon execution of this agreement, Owner will deposit the following amount with Broker to be held in a trust account as a reserve for</w:t>
      </w:r>
      <w:r>
        <w:rPr>
          <w:spacing w:val="-6"/>
        </w:rPr>
        <w:t xml:space="preserve"> </w:t>
      </w:r>
      <w:r>
        <w:t>Owner:</w:t>
      </w:r>
      <w:r>
        <w:rPr>
          <w:spacing w:val="-1"/>
        </w:rPr>
        <w:t xml:space="preserve"> </w:t>
      </w:r>
      <w:r>
        <w:t>$</w:t>
      </w:r>
      <w:r>
        <w:rPr>
          <w:u w:val="single"/>
        </w:rPr>
        <w:t xml:space="preserve"> </w:t>
      </w:r>
      <w:r>
        <w:rPr>
          <w:u w:val="single"/>
        </w:rPr>
        <w:tab/>
      </w:r>
      <w:r>
        <w:t>for each unit within the Property or Properties managed by Broker under this agreement. Broker may, at Broker’s discretion, use the  reserve to pay any expense related to the leasing and management of the Property(ies) (including but not limited to Broker’s fees). If the balance of the reserve becomes less than the amount stated, at any time, Broker may: (a) deduct an amount that will bring the balance to the amount stated from any subsequent rent received on behalf of Owner and deposit the amount into the reserve; or (b) notify Owner that Owner must promptly deposit additional funds with Broker to bring the balance to the amount</w:t>
      </w:r>
      <w:r>
        <w:rPr>
          <w:spacing w:val="-7"/>
        </w:rPr>
        <w:t xml:space="preserve"> </w:t>
      </w:r>
      <w:r>
        <w:t>stated.</w:t>
      </w:r>
    </w:p>
    <w:p w14:paraId="6CC38642" w14:textId="77777777" w:rsidR="007F6C55" w:rsidRDefault="007F6C55">
      <w:pPr>
        <w:pStyle w:val="BodyText"/>
        <w:spacing w:before="6"/>
        <w:ind w:firstLine="0"/>
        <w:rPr>
          <w:sz w:val="21"/>
        </w:rPr>
      </w:pPr>
    </w:p>
    <w:p w14:paraId="24027077" w14:textId="77777777" w:rsidR="007F6C55" w:rsidRDefault="008658D9">
      <w:pPr>
        <w:pStyle w:val="ListParagraph"/>
        <w:numPr>
          <w:ilvl w:val="0"/>
          <w:numId w:val="24"/>
        </w:numPr>
        <w:tabs>
          <w:tab w:val="left" w:pos="520"/>
        </w:tabs>
        <w:ind w:right="138"/>
        <w:jc w:val="both"/>
      </w:pPr>
      <w:r>
        <w:rPr>
          <w:b/>
        </w:rPr>
        <w:t xml:space="preserve">ADVANCES: </w:t>
      </w:r>
      <w:r>
        <w:t>Owner will, in advance, provide Broker all funds necessary for the leasing and management of the Property. Broker is not obligated to advance any money to Owner or to any other</w:t>
      </w:r>
      <w:r>
        <w:rPr>
          <w:spacing w:val="-8"/>
        </w:rPr>
        <w:t xml:space="preserve"> </w:t>
      </w:r>
      <w:r>
        <w:t>person.</w:t>
      </w:r>
    </w:p>
    <w:p w14:paraId="0CA13AA8" w14:textId="77777777" w:rsidR="007F6C55" w:rsidRDefault="007F6C55">
      <w:pPr>
        <w:pStyle w:val="BodyText"/>
        <w:ind w:firstLine="0"/>
        <w:rPr>
          <w:sz w:val="19"/>
        </w:rPr>
      </w:pPr>
    </w:p>
    <w:p w14:paraId="20540611" w14:textId="77777777" w:rsidR="007F6C55" w:rsidRDefault="008658D9">
      <w:pPr>
        <w:pStyle w:val="Heading1"/>
        <w:numPr>
          <w:ilvl w:val="0"/>
          <w:numId w:val="24"/>
        </w:numPr>
        <w:tabs>
          <w:tab w:val="left" w:pos="502"/>
        </w:tabs>
        <w:spacing w:before="1"/>
        <w:ind w:left="501" w:hanging="341"/>
      </w:pPr>
      <w:bookmarkStart w:id="0" w:name="_TOC_250000"/>
      <w:r>
        <w:t>OWNER’S</w:t>
      </w:r>
      <w:r>
        <w:rPr>
          <w:spacing w:val="-1"/>
        </w:rPr>
        <w:t xml:space="preserve"> </w:t>
      </w:r>
      <w:bookmarkEnd w:id="0"/>
      <w:r>
        <w:t>REPRESENTATIONS:</w:t>
      </w:r>
    </w:p>
    <w:p w14:paraId="52797525" w14:textId="77777777" w:rsidR="007F6C55" w:rsidRDefault="008658D9">
      <w:pPr>
        <w:pStyle w:val="ListParagraph"/>
        <w:numPr>
          <w:ilvl w:val="1"/>
          <w:numId w:val="24"/>
        </w:numPr>
        <w:tabs>
          <w:tab w:val="left" w:pos="902"/>
        </w:tabs>
        <w:spacing w:before="139" w:line="252" w:lineRule="exact"/>
        <w:ind w:hanging="342"/>
      </w:pPr>
      <w:r>
        <w:rPr>
          <w:u w:val="single"/>
        </w:rPr>
        <w:t>General</w:t>
      </w:r>
      <w:r>
        <w:t>:</w:t>
      </w:r>
    </w:p>
    <w:p w14:paraId="188FE469" w14:textId="77777777" w:rsidR="007F6C55" w:rsidRDefault="008658D9">
      <w:pPr>
        <w:pStyle w:val="ListParagraph"/>
        <w:numPr>
          <w:ilvl w:val="0"/>
          <w:numId w:val="16"/>
        </w:numPr>
        <w:tabs>
          <w:tab w:val="left" w:pos="1245"/>
        </w:tabs>
        <w:spacing w:line="252" w:lineRule="exact"/>
        <w:ind w:hanging="339"/>
      </w:pPr>
      <w:r>
        <w:t>Except as disclosed in Paragraph 20, Owner represents</w:t>
      </w:r>
      <w:r>
        <w:rPr>
          <w:spacing w:val="-2"/>
        </w:rPr>
        <w:t xml:space="preserve"> </w:t>
      </w:r>
      <w:r>
        <w:t>that:</w:t>
      </w:r>
    </w:p>
    <w:p w14:paraId="633A4D0F" w14:textId="77777777" w:rsidR="007F6C55" w:rsidRDefault="008658D9">
      <w:pPr>
        <w:pStyle w:val="ListParagraph"/>
        <w:numPr>
          <w:ilvl w:val="1"/>
          <w:numId w:val="16"/>
        </w:numPr>
        <w:tabs>
          <w:tab w:val="left" w:pos="1601"/>
        </w:tabs>
        <w:ind w:right="138" w:hanging="360"/>
        <w:jc w:val="both"/>
      </w:pPr>
      <w:r>
        <w:t>Owner has fee simple title to and peaceable possession of the Property and all its improvements and fixtures, unless rented, and the legal capacity to lease the</w:t>
      </w:r>
      <w:r>
        <w:rPr>
          <w:spacing w:val="-7"/>
        </w:rPr>
        <w:t xml:space="preserve"> </w:t>
      </w:r>
      <w:r>
        <w:t>Property;</w:t>
      </w:r>
    </w:p>
    <w:p w14:paraId="4EAB2C23" w14:textId="77777777" w:rsidR="007F6C55" w:rsidRDefault="008658D9">
      <w:pPr>
        <w:pStyle w:val="ListParagraph"/>
        <w:numPr>
          <w:ilvl w:val="1"/>
          <w:numId w:val="16"/>
        </w:numPr>
        <w:tabs>
          <w:tab w:val="left" w:pos="1601"/>
        </w:tabs>
        <w:ind w:right="138" w:hanging="360"/>
        <w:jc w:val="both"/>
      </w:pPr>
      <w:r>
        <w:t>Owner is not bound by: (i) another agreement with another broker for the sale, exchange, lease, or management of the Property that is or will be in effect during this agreement; or (ii) an agreement or covenant that prohibits owner from leasing the</w:t>
      </w:r>
      <w:r>
        <w:rPr>
          <w:spacing w:val="-3"/>
        </w:rPr>
        <w:t xml:space="preserve"> </w:t>
      </w:r>
      <w:r>
        <w:t>property;</w:t>
      </w:r>
    </w:p>
    <w:p w14:paraId="17C925F1" w14:textId="77777777" w:rsidR="007F6C55" w:rsidRDefault="008658D9">
      <w:pPr>
        <w:pStyle w:val="ListParagraph"/>
        <w:numPr>
          <w:ilvl w:val="1"/>
          <w:numId w:val="16"/>
        </w:numPr>
        <w:tabs>
          <w:tab w:val="left" w:pos="1600"/>
        </w:tabs>
        <w:ind w:right="139"/>
        <w:jc w:val="both"/>
      </w:pPr>
      <w:r>
        <w:t>no person or entity has any right to purchase, lease, or acquire the Property by an option, right of refusal, or other</w:t>
      </w:r>
      <w:r>
        <w:rPr>
          <w:spacing w:val="-1"/>
        </w:rPr>
        <w:t xml:space="preserve"> </w:t>
      </w:r>
      <w:r>
        <w:t>agreement;</w:t>
      </w:r>
    </w:p>
    <w:p w14:paraId="1AC13F42" w14:textId="77777777" w:rsidR="007F6C55" w:rsidRDefault="008658D9">
      <w:pPr>
        <w:pStyle w:val="ListParagraph"/>
        <w:numPr>
          <w:ilvl w:val="1"/>
          <w:numId w:val="16"/>
        </w:numPr>
        <w:tabs>
          <w:tab w:val="left" w:pos="1601"/>
        </w:tabs>
        <w:ind w:left="1599" w:right="138" w:hanging="359"/>
        <w:jc w:val="both"/>
      </w:pPr>
      <w:r>
        <w:t>Owner is not delinquent in the payment of any property taxes, owners’ association fees, property insurance, mortgage, or any encumbrance on or affecting the</w:t>
      </w:r>
      <w:r>
        <w:rPr>
          <w:spacing w:val="-5"/>
        </w:rPr>
        <w:t xml:space="preserve"> </w:t>
      </w:r>
      <w:r>
        <w:t>Property;</w:t>
      </w:r>
    </w:p>
    <w:p w14:paraId="02A47D01" w14:textId="77777777" w:rsidR="007F6C55" w:rsidRDefault="008658D9">
      <w:pPr>
        <w:pStyle w:val="ListParagraph"/>
        <w:numPr>
          <w:ilvl w:val="1"/>
          <w:numId w:val="16"/>
        </w:numPr>
        <w:tabs>
          <w:tab w:val="left" w:pos="1601"/>
        </w:tabs>
        <w:spacing w:line="251" w:lineRule="exact"/>
        <w:ind w:hanging="360"/>
      </w:pPr>
      <w:r>
        <w:t>the Property is not subject to the jurisdiction of any</w:t>
      </w:r>
      <w:r>
        <w:rPr>
          <w:spacing w:val="-2"/>
        </w:rPr>
        <w:t xml:space="preserve"> </w:t>
      </w:r>
      <w:r>
        <w:t>court;</w:t>
      </w:r>
    </w:p>
    <w:p w14:paraId="7B5C4169" w14:textId="77777777" w:rsidR="007F6C55" w:rsidRDefault="008658D9">
      <w:pPr>
        <w:pStyle w:val="ListParagraph"/>
        <w:numPr>
          <w:ilvl w:val="1"/>
          <w:numId w:val="16"/>
        </w:numPr>
        <w:tabs>
          <w:tab w:val="left" w:pos="1601"/>
          <w:tab w:val="left" w:pos="10423"/>
        </w:tabs>
        <w:ind w:left="1599" w:right="138" w:hanging="360"/>
        <w:jc w:val="both"/>
      </w:pPr>
      <w:r>
        <w:t>the optional user fees for the use of common areas (for example, pool or tennis courts) in the Property’s</w:t>
      </w:r>
      <w:r>
        <w:rPr>
          <w:spacing w:val="-2"/>
        </w:rPr>
        <w:t xml:space="preserve"> </w:t>
      </w:r>
      <w:r>
        <w:t>subdivision</w:t>
      </w:r>
      <w:r>
        <w:rPr>
          <w:spacing w:val="-1"/>
        </w:rPr>
        <w:t xml:space="preserve"> </w:t>
      </w:r>
      <w:r>
        <w:t>are:</w:t>
      </w:r>
      <w:r>
        <w:rPr>
          <w:u w:val="single"/>
        </w:rPr>
        <w:t xml:space="preserve"> </w:t>
      </w:r>
      <w:r>
        <w:rPr>
          <w:u w:val="single"/>
        </w:rPr>
        <w:tab/>
      </w:r>
      <w:r>
        <w:t>; and</w:t>
      </w:r>
    </w:p>
    <w:p w14:paraId="1D46663D" w14:textId="77777777" w:rsidR="007F6C55" w:rsidRDefault="008658D9">
      <w:pPr>
        <w:pStyle w:val="ListParagraph"/>
        <w:numPr>
          <w:ilvl w:val="1"/>
          <w:numId w:val="16"/>
        </w:numPr>
        <w:tabs>
          <w:tab w:val="left" w:pos="1601"/>
        </w:tabs>
        <w:ind w:right="139" w:hanging="360"/>
        <w:jc w:val="both"/>
      </w:pPr>
      <w:r>
        <w:t>all information related to the Property that Owner provides to Broker is true and correct to the best of Owner’s</w:t>
      </w:r>
      <w:r>
        <w:rPr>
          <w:spacing w:val="-1"/>
        </w:rPr>
        <w:t xml:space="preserve"> </w:t>
      </w:r>
      <w:r>
        <w:t>knowledge.</w:t>
      </w:r>
    </w:p>
    <w:p w14:paraId="30CCFDC4" w14:textId="77777777" w:rsidR="007F6C55" w:rsidRDefault="008658D9">
      <w:pPr>
        <w:pStyle w:val="ListParagraph"/>
        <w:numPr>
          <w:ilvl w:val="0"/>
          <w:numId w:val="16"/>
        </w:numPr>
        <w:tabs>
          <w:tab w:val="left" w:pos="1241"/>
        </w:tabs>
        <w:spacing w:before="126"/>
        <w:ind w:right="140" w:hanging="360"/>
        <w:jc w:val="both"/>
      </w:pPr>
      <w:r>
        <w:t>Broker may disclose to a tenant or to a prospective tenant any information related to the representations made in this Paragraph</w:t>
      </w:r>
      <w:r>
        <w:rPr>
          <w:spacing w:val="-1"/>
        </w:rPr>
        <w:t xml:space="preserve"> </w:t>
      </w:r>
      <w:r>
        <w:t>8.</w:t>
      </w:r>
    </w:p>
    <w:p w14:paraId="4330063E" w14:textId="77777777" w:rsidR="007F6C55" w:rsidRDefault="007F6C55">
      <w:pPr>
        <w:jc w:val="both"/>
        <w:sectPr w:rsidR="007F6C55">
          <w:pgSz w:w="12240" w:h="15840"/>
          <w:pgMar w:top="920" w:right="580" w:bottom="920" w:left="560" w:header="725" w:footer="723" w:gutter="0"/>
          <w:cols w:space="720"/>
        </w:sectPr>
      </w:pPr>
    </w:p>
    <w:p w14:paraId="246C61A6" w14:textId="77777777" w:rsidR="007F6C55" w:rsidRDefault="007F6C55">
      <w:pPr>
        <w:pStyle w:val="BodyText"/>
        <w:ind w:firstLine="0"/>
        <w:rPr>
          <w:sz w:val="20"/>
        </w:rPr>
      </w:pPr>
    </w:p>
    <w:p w14:paraId="6CEAF112" w14:textId="77777777" w:rsidR="007F6C55" w:rsidRDefault="007F6C55">
      <w:pPr>
        <w:pStyle w:val="BodyText"/>
        <w:spacing w:before="10"/>
        <w:ind w:firstLine="0"/>
        <w:rPr>
          <w:sz w:val="19"/>
        </w:rPr>
      </w:pPr>
    </w:p>
    <w:p w14:paraId="0C2F4298" w14:textId="77777777" w:rsidR="007F6C55" w:rsidRDefault="008658D9">
      <w:pPr>
        <w:pStyle w:val="ListParagraph"/>
        <w:numPr>
          <w:ilvl w:val="1"/>
          <w:numId w:val="24"/>
        </w:numPr>
        <w:tabs>
          <w:tab w:val="left" w:pos="845"/>
        </w:tabs>
        <w:ind w:right="137" w:hanging="342"/>
        <w:jc w:val="both"/>
      </w:pPr>
      <w:r>
        <w:rPr>
          <w:u w:val="single"/>
        </w:rPr>
        <w:t>Property Condition</w:t>
      </w:r>
      <w:r>
        <w:t>: Owner and Broker are obligated under law to disclose to a tenant or to a prospective tenant any known condition that materially and adversely affects the health or safety of an ordinary tenant. Owner is obligated under the Property Code to repair any such condition for a tenant. Owner represents</w:t>
      </w:r>
      <w:r>
        <w:rPr>
          <w:spacing w:val="-1"/>
        </w:rPr>
        <w:t xml:space="preserve"> </w:t>
      </w:r>
      <w:r>
        <w:t>that:</w:t>
      </w:r>
    </w:p>
    <w:p w14:paraId="0C1A68DC" w14:textId="77777777" w:rsidR="007F6C55" w:rsidRDefault="008658D9">
      <w:pPr>
        <w:pStyle w:val="ListParagraph"/>
        <w:numPr>
          <w:ilvl w:val="0"/>
          <w:numId w:val="15"/>
        </w:numPr>
        <w:tabs>
          <w:tab w:val="left" w:pos="1241"/>
        </w:tabs>
        <w:ind w:right="139" w:hanging="359"/>
      </w:pPr>
      <w:r>
        <w:t>any pool or spa and any required enclosures, fences, gates, and latches comply with all applicable laws and ordinances;</w:t>
      </w:r>
      <w:r>
        <w:rPr>
          <w:spacing w:val="-1"/>
        </w:rPr>
        <w:t xml:space="preserve"> </w:t>
      </w:r>
      <w:r>
        <w:t>and</w:t>
      </w:r>
    </w:p>
    <w:p w14:paraId="6C3576C4" w14:textId="77777777" w:rsidR="007F6C55" w:rsidRDefault="008658D9">
      <w:pPr>
        <w:pStyle w:val="ListParagraph"/>
        <w:numPr>
          <w:ilvl w:val="0"/>
          <w:numId w:val="15"/>
        </w:numPr>
        <w:tabs>
          <w:tab w:val="left" w:pos="1241"/>
          <w:tab w:val="left" w:pos="10959"/>
        </w:tabs>
        <w:ind w:right="139" w:hanging="360"/>
      </w:pPr>
      <w:r>
        <w:t>Owner is not aware of a condition concerning the Property that materially affects the health or safety of an ordinary tenant, except as stated below, in this agreement, or in any</w:t>
      </w:r>
      <w:r>
        <w:rPr>
          <w:spacing w:val="-16"/>
        </w:rPr>
        <w:t xml:space="preserve"> </w:t>
      </w:r>
      <w:r>
        <w:t xml:space="preserve">addendum: </w:t>
      </w:r>
      <w:r>
        <w:rPr>
          <w:w w:val="99"/>
          <w:u w:val="single"/>
        </w:rPr>
        <w:t xml:space="preserve"> </w:t>
      </w:r>
      <w:r>
        <w:rPr>
          <w:u w:val="single"/>
        </w:rPr>
        <w:tab/>
      </w:r>
    </w:p>
    <w:p w14:paraId="5A1A3BE8" w14:textId="77777777" w:rsidR="007F6C55" w:rsidRDefault="00DF606D">
      <w:pPr>
        <w:pStyle w:val="BodyText"/>
        <w:spacing w:before="9"/>
        <w:ind w:firstLine="0"/>
        <w:rPr>
          <w:sz w:val="15"/>
        </w:rPr>
      </w:pPr>
      <w:r>
        <w:pict w14:anchorId="0D6E865D">
          <v:line id="_x0000_s1034" style="position:absolute;z-index:-251658752;mso-wrap-distance-left:0;mso-wrap-distance-right:0;mso-position-horizontal-relative:page" from="90pt,11.45pt" to="8in,11.45pt" strokeweight="9905emu">
            <w10:wrap type="topAndBottom" anchorx="page"/>
          </v:line>
        </w:pict>
      </w:r>
      <w:r>
        <w:pict w14:anchorId="64254558">
          <v:line id="_x0000_s1033" style="position:absolute;z-index:-251657728;mso-wrap-distance-left:0;mso-wrap-distance-right:0;mso-position-horizontal-relative:page" from="90pt,24.05pt" to="8in,24.05pt" strokeweight=".78pt">
            <w10:wrap type="topAndBottom" anchorx="page"/>
          </v:line>
        </w:pict>
      </w:r>
    </w:p>
    <w:p w14:paraId="3B79131D" w14:textId="77777777" w:rsidR="007F6C55" w:rsidRDefault="007F6C55">
      <w:pPr>
        <w:pStyle w:val="BodyText"/>
        <w:spacing w:before="7"/>
        <w:ind w:firstLine="0"/>
        <w:rPr>
          <w:sz w:val="14"/>
        </w:rPr>
      </w:pPr>
    </w:p>
    <w:p w14:paraId="2EDF2597" w14:textId="77777777" w:rsidR="007F6C55" w:rsidRDefault="008658D9">
      <w:pPr>
        <w:pStyle w:val="BodyText"/>
        <w:tabs>
          <w:tab w:val="left" w:pos="10851"/>
        </w:tabs>
        <w:spacing w:line="231" w:lineRule="exact"/>
        <w:ind w:left="1240" w:firstLine="0"/>
      </w:pPr>
      <w:r>
        <w:rPr>
          <w:w w:val="99"/>
          <w:u w:val="single"/>
        </w:rPr>
        <w:t xml:space="preserve"> </w:t>
      </w:r>
      <w:r>
        <w:rPr>
          <w:u w:val="single"/>
        </w:rPr>
        <w:tab/>
      </w:r>
      <w:r>
        <w:t>.</w:t>
      </w:r>
    </w:p>
    <w:p w14:paraId="41B1D478" w14:textId="77777777" w:rsidR="007F6C55" w:rsidRDefault="008658D9">
      <w:pPr>
        <w:pStyle w:val="ListParagraph"/>
        <w:numPr>
          <w:ilvl w:val="1"/>
          <w:numId w:val="24"/>
        </w:numPr>
        <w:tabs>
          <w:tab w:val="left" w:pos="881"/>
        </w:tabs>
        <w:spacing w:before="137"/>
        <w:ind w:left="880" w:right="138" w:hanging="378"/>
        <w:jc w:val="both"/>
      </w:pPr>
      <w:r>
        <w:rPr>
          <w:u w:val="single"/>
        </w:rPr>
        <w:t>Lead-Based Paint</w:t>
      </w:r>
      <w:r>
        <w:t>: If the Property was built before 1978, Owner will complete and attach to this agreement an addendum regarding lead-based paint and lead-based paint hazards that will be made part of any lease of the Property. If the Property was built before 1978, federal law requires the Owner (before a tenant is obligated under a lease) to: (1) provide the tenant with the federally approved pamphlet on lead poisoning prevention; (2) disclose the presence of any known lead-based paint or hazards in the Property; and (3) deliver all records and reports to the tenant related to such paint or hazards.</w:t>
      </w:r>
    </w:p>
    <w:p w14:paraId="5E30C56D" w14:textId="77777777" w:rsidR="007F6C55" w:rsidRDefault="008658D9">
      <w:pPr>
        <w:pStyle w:val="ListParagraph"/>
        <w:numPr>
          <w:ilvl w:val="0"/>
          <w:numId w:val="24"/>
        </w:numPr>
        <w:tabs>
          <w:tab w:val="left" w:pos="502"/>
        </w:tabs>
        <w:spacing w:before="138" w:line="252" w:lineRule="exact"/>
        <w:ind w:left="501" w:hanging="341"/>
      </w:pPr>
      <w:r>
        <w:rPr>
          <w:b/>
        </w:rPr>
        <w:t xml:space="preserve">OWNER’S COOPERATION: </w:t>
      </w:r>
      <w:r>
        <w:t>Owner agrees</w:t>
      </w:r>
      <w:r>
        <w:rPr>
          <w:spacing w:val="-3"/>
        </w:rPr>
        <w:t xml:space="preserve"> </w:t>
      </w:r>
      <w:r>
        <w:t>to:</w:t>
      </w:r>
    </w:p>
    <w:p w14:paraId="1012CB88" w14:textId="77777777" w:rsidR="007F6C55" w:rsidRDefault="008658D9">
      <w:pPr>
        <w:pStyle w:val="ListParagraph"/>
        <w:numPr>
          <w:ilvl w:val="1"/>
          <w:numId w:val="24"/>
        </w:numPr>
        <w:tabs>
          <w:tab w:val="left" w:pos="903"/>
        </w:tabs>
        <w:spacing w:line="252" w:lineRule="exact"/>
        <w:ind w:left="901" w:hanging="399"/>
      </w:pPr>
      <w:r>
        <w:t>cooperate with Broker to facilitate the showing, marketing, and lease of the</w:t>
      </w:r>
      <w:r>
        <w:rPr>
          <w:spacing w:val="-4"/>
        </w:rPr>
        <w:t xml:space="preserve"> </w:t>
      </w:r>
      <w:r>
        <w:t>Property;</w:t>
      </w:r>
    </w:p>
    <w:p w14:paraId="3C16C738" w14:textId="77777777" w:rsidR="007F6C55" w:rsidRDefault="008658D9">
      <w:pPr>
        <w:pStyle w:val="ListParagraph"/>
        <w:numPr>
          <w:ilvl w:val="1"/>
          <w:numId w:val="24"/>
        </w:numPr>
        <w:tabs>
          <w:tab w:val="left" w:pos="903"/>
        </w:tabs>
        <w:spacing w:line="252" w:lineRule="exact"/>
        <w:ind w:left="902" w:hanging="400"/>
      </w:pPr>
      <w:r>
        <w:t>not rent or lease the Property to anyone without Broker’s prior written</w:t>
      </w:r>
      <w:r>
        <w:rPr>
          <w:spacing w:val="-4"/>
        </w:rPr>
        <w:t xml:space="preserve"> </w:t>
      </w:r>
      <w:r>
        <w:t>approval;</w:t>
      </w:r>
    </w:p>
    <w:p w14:paraId="50E58CA1" w14:textId="77777777" w:rsidR="007F6C55" w:rsidRDefault="008658D9">
      <w:pPr>
        <w:pStyle w:val="ListParagraph"/>
        <w:numPr>
          <w:ilvl w:val="1"/>
          <w:numId w:val="24"/>
        </w:numPr>
        <w:tabs>
          <w:tab w:val="left" w:pos="903"/>
        </w:tabs>
        <w:ind w:left="901" w:right="140" w:hanging="399"/>
      </w:pPr>
      <w:r>
        <w:t>not negotiate with any prospective tenant who might contact Owner directly, but refer all prospective tenants to</w:t>
      </w:r>
      <w:r>
        <w:rPr>
          <w:spacing w:val="-1"/>
        </w:rPr>
        <w:t xml:space="preserve"> </w:t>
      </w:r>
      <w:r>
        <w:t>Broker;</w:t>
      </w:r>
    </w:p>
    <w:p w14:paraId="1150DBCD" w14:textId="77777777" w:rsidR="007F6C55" w:rsidRDefault="008658D9">
      <w:pPr>
        <w:pStyle w:val="ListParagraph"/>
        <w:numPr>
          <w:ilvl w:val="1"/>
          <w:numId w:val="24"/>
        </w:numPr>
        <w:tabs>
          <w:tab w:val="left" w:pos="902"/>
        </w:tabs>
        <w:ind w:left="901" w:right="139" w:hanging="399"/>
      </w:pPr>
      <w:r>
        <w:t>not deal with or negotiate with any tenant in the Property concerning any matter related to the management or leasing of the Property but refer all such dealings to</w:t>
      </w:r>
      <w:r>
        <w:rPr>
          <w:spacing w:val="-3"/>
        </w:rPr>
        <w:t xml:space="preserve"> </w:t>
      </w:r>
      <w:r>
        <w:t>Broker;</w:t>
      </w:r>
    </w:p>
    <w:p w14:paraId="660CFCBF" w14:textId="77777777" w:rsidR="007F6C55" w:rsidRDefault="008658D9">
      <w:pPr>
        <w:pStyle w:val="ListParagraph"/>
        <w:numPr>
          <w:ilvl w:val="1"/>
          <w:numId w:val="24"/>
        </w:numPr>
        <w:tabs>
          <w:tab w:val="left" w:pos="903"/>
        </w:tabs>
        <w:ind w:left="901" w:right="138" w:hanging="399"/>
      </w:pPr>
      <w:r>
        <w:t>not enter into a listing agreement or property management agreement with another broker for the rental, leasing, or management of the Property to become effective during this</w:t>
      </w:r>
      <w:r>
        <w:rPr>
          <w:spacing w:val="-6"/>
        </w:rPr>
        <w:t xml:space="preserve"> </w:t>
      </w:r>
      <w:r>
        <w:t>agreement;</w:t>
      </w:r>
    </w:p>
    <w:p w14:paraId="1B490AD9" w14:textId="77777777" w:rsidR="007F6C55" w:rsidRDefault="008658D9">
      <w:pPr>
        <w:pStyle w:val="ListParagraph"/>
        <w:numPr>
          <w:ilvl w:val="1"/>
          <w:numId w:val="24"/>
        </w:numPr>
        <w:tabs>
          <w:tab w:val="left" w:pos="901"/>
          <w:tab w:val="left" w:pos="902"/>
        </w:tabs>
        <w:spacing w:line="251" w:lineRule="exact"/>
        <w:ind w:left="901" w:hanging="399"/>
      </w:pPr>
      <w:r>
        <w:t>provide Broker with copies of any existing leases or rental agreements related to the</w:t>
      </w:r>
      <w:r>
        <w:rPr>
          <w:spacing w:val="-8"/>
        </w:rPr>
        <w:t xml:space="preserve"> </w:t>
      </w:r>
      <w:r>
        <w:t>Property;</w:t>
      </w:r>
    </w:p>
    <w:p w14:paraId="5C31EA0B" w14:textId="77777777" w:rsidR="007F6C55" w:rsidRDefault="008658D9">
      <w:pPr>
        <w:pStyle w:val="ListParagraph"/>
        <w:numPr>
          <w:ilvl w:val="1"/>
          <w:numId w:val="24"/>
        </w:numPr>
        <w:tabs>
          <w:tab w:val="left" w:pos="903"/>
        </w:tabs>
        <w:spacing w:line="252" w:lineRule="exact"/>
        <w:ind w:left="902" w:hanging="400"/>
      </w:pPr>
      <w:r>
        <w:t>provide Broker with keys and access devices to the</w:t>
      </w:r>
      <w:r>
        <w:rPr>
          <w:spacing w:val="-2"/>
        </w:rPr>
        <w:t xml:space="preserve"> </w:t>
      </w:r>
      <w:r>
        <w:t>Property;</w:t>
      </w:r>
    </w:p>
    <w:p w14:paraId="01EC7F37" w14:textId="77777777" w:rsidR="007F6C55" w:rsidRDefault="008658D9">
      <w:pPr>
        <w:pStyle w:val="ListParagraph"/>
        <w:numPr>
          <w:ilvl w:val="1"/>
          <w:numId w:val="24"/>
        </w:numPr>
        <w:tabs>
          <w:tab w:val="left" w:pos="903"/>
        </w:tabs>
        <w:spacing w:line="252" w:lineRule="exact"/>
        <w:ind w:left="902" w:hanging="400"/>
      </w:pPr>
      <w:r>
        <w:t>provide Broker with copies of all warranties related to the Property or any item in the</w:t>
      </w:r>
      <w:r>
        <w:rPr>
          <w:spacing w:val="-8"/>
        </w:rPr>
        <w:t xml:space="preserve"> </w:t>
      </w:r>
      <w:r>
        <w:t>Property;</w:t>
      </w:r>
    </w:p>
    <w:p w14:paraId="68D924F0" w14:textId="77777777" w:rsidR="007F6C55" w:rsidRDefault="008658D9">
      <w:pPr>
        <w:pStyle w:val="ListParagraph"/>
        <w:numPr>
          <w:ilvl w:val="1"/>
          <w:numId w:val="24"/>
        </w:numPr>
        <w:tabs>
          <w:tab w:val="left" w:pos="901"/>
          <w:tab w:val="left" w:pos="902"/>
        </w:tabs>
        <w:spacing w:line="252" w:lineRule="exact"/>
        <w:ind w:left="902" w:hanging="400"/>
      </w:pPr>
      <w:r>
        <w:t>tender to Broker any security deposits paid by any existing tenants in the</w:t>
      </w:r>
      <w:r>
        <w:rPr>
          <w:spacing w:val="-5"/>
        </w:rPr>
        <w:t xml:space="preserve"> </w:t>
      </w:r>
      <w:r>
        <w:t>Property;</w:t>
      </w:r>
    </w:p>
    <w:p w14:paraId="6D6B01B9" w14:textId="77777777" w:rsidR="007F6C55" w:rsidRDefault="008658D9">
      <w:pPr>
        <w:pStyle w:val="ListParagraph"/>
        <w:numPr>
          <w:ilvl w:val="1"/>
          <w:numId w:val="24"/>
        </w:numPr>
        <w:tabs>
          <w:tab w:val="left" w:pos="901"/>
          <w:tab w:val="left" w:pos="902"/>
        </w:tabs>
        <w:spacing w:line="252" w:lineRule="exact"/>
        <w:ind w:left="901" w:hanging="399"/>
      </w:pPr>
      <w:r>
        <w:t>complete any disclosures or notices required by law or a lease of the</w:t>
      </w:r>
      <w:r>
        <w:rPr>
          <w:spacing w:val="-4"/>
        </w:rPr>
        <w:t xml:space="preserve"> </w:t>
      </w:r>
      <w:r>
        <w:t>Property;</w:t>
      </w:r>
    </w:p>
    <w:p w14:paraId="3D2E14B0" w14:textId="77777777" w:rsidR="007F6C55" w:rsidRDefault="008658D9">
      <w:pPr>
        <w:pStyle w:val="ListParagraph"/>
        <w:numPr>
          <w:ilvl w:val="1"/>
          <w:numId w:val="24"/>
        </w:numPr>
        <w:tabs>
          <w:tab w:val="left" w:pos="903"/>
        </w:tabs>
        <w:spacing w:line="252" w:lineRule="exact"/>
        <w:ind w:left="902" w:hanging="400"/>
      </w:pPr>
      <w:r>
        <w:t>amend applicable notices and disclosures if any material change occurs during this agreement;</w:t>
      </w:r>
      <w:r>
        <w:rPr>
          <w:spacing w:val="-11"/>
        </w:rPr>
        <w:t xml:space="preserve"> </w:t>
      </w:r>
      <w:r>
        <w:t>and</w:t>
      </w:r>
    </w:p>
    <w:p w14:paraId="2BDC6ECB" w14:textId="77777777" w:rsidR="007F6C55" w:rsidRDefault="008658D9">
      <w:pPr>
        <w:pStyle w:val="ListParagraph"/>
        <w:numPr>
          <w:ilvl w:val="1"/>
          <w:numId w:val="24"/>
        </w:numPr>
        <w:tabs>
          <w:tab w:val="left" w:pos="901"/>
          <w:tab w:val="left" w:pos="902"/>
        </w:tabs>
        <w:ind w:left="901" w:right="138" w:hanging="400"/>
      </w:pPr>
      <w:r>
        <w:t>notify Broker if Owner becomes delinquent in the payment of: (1) any mortgage or other encumbrance secured by the Property; (2) property taxes; (3) property insurance; or (4) owners’ association</w:t>
      </w:r>
      <w:r>
        <w:rPr>
          <w:spacing w:val="-12"/>
        </w:rPr>
        <w:t xml:space="preserve"> </w:t>
      </w:r>
      <w:r>
        <w:t>fees.</w:t>
      </w:r>
    </w:p>
    <w:p w14:paraId="429326D5" w14:textId="77777777" w:rsidR="007F6C55" w:rsidRDefault="008658D9">
      <w:pPr>
        <w:pStyle w:val="Heading1"/>
        <w:numPr>
          <w:ilvl w:val="0"/>
          <w:numId w:val="24"/>
        </w:numPr>
        <w:tabs>
          <w:tab w:val="left" w:pos="502"/>
        </w:tabs>
        <w:spacing w:before="208"/>
        <w:ind w:left="501" w:hanging="341"/>
      </w:pPr>
      <w:r>
        <w:t>INSURANCE:</w:t>
      </w:r>
    </w:p>
    <w:p w14:paraId="22457EFD" w14:textId="77777777" w:rsidR="007F6C55" w:rsidRDefault="008658D9">
      <w:pPr>
        <w:pStyle w:val="ListParagraph"/>
        <w:numPr>
          <w:ilvl w:val="1"/>
          <w:numId w:val="24"/>
        </w:numPr>
        <w:tabs>
          <w:tab w:val="left" w:pos="903"/>
        </w:tabs>
        <w:spacing w:before="212" w:line="252" w:lineRule="exact"/>
        <w:ind w:left="880" w:hanging="378"/>
      </w:pPr>
      <w:r>
        <w:t>At all times during this agreement, Owner must maintain in</w:t>
      </w:r>
      <w:r>
        <w:rPr>
          <w:spacing w:val="-2"/>
        </w:rPr>
        <w:t xml:space="preserve"> </w:t>
      </w:r>
      <w:r>
        <w:t>effect:</w:t>
      </w:r>
    </w:p>
    <w:p w14:paraId="5F257FEF" w14:textId="77777777" w:rsidR="007F6C55" w:rsidRDefault="008658D9">
      <w:pPr>
        <w:pStyle w:val="ListParagraph"/>
        <w:numPr>
          <w:ilvl w:val="0"/>
          <w:numId w:val="14"/>
        </w:numPr>
        <w:tabs>
          <w:tab w:val="left" w:pos="1241"/>
          <w:tab w:val="left" w:pos="10607"/>
        </w:tabs>
        <w:ind w:right="142" w:hanging="360"/>
        <w:jc w:val="both"/>
      </w:pPr>
      <w:r>
        <w:t>a public liability insurance policy that names Broker as a co-insured or additional insured and covers losses related to the Property in an amount of not less</w:t>
      </w:r>
      <w:r>
        <w:rPr>
          <w:spacing w:val="-10"/>
        </w:rPr>
        <w:t xml:space="preserve"> </w:t>
      </w:r>
      <w:r>
        <w:t>than $</w:t>
      </w:r>
      <w:r>
        <w:rPr>
          <w:u w:val="single"/>
        </w:rPr>
        <w:t xml:space="preserve"> </w:t>
      </w:r>
      <w:r>
        <w:rPr>
          <w:u w:val="single"/>
        </w:rPr>
        <w:tab/>
      </w:r>
      <w:r>
        <w:t>on an occurrence basis;</w:t>
      </w:r>
      <w:r>
        <w:rPr>
          <w:spacing w:val="-1"/>
        </w:rPr>
        <w:t xml:space="preserve"> </w:t>
      </w:r>
      <w:r>
        <w:t>and</w:t>
      </w:r>
    </w:p>
    <w:p w14:paraId="3CA9CD5D" w14:textId="77777777" w:rsidR="007F6C55" w:rsidRDefault="008658D9">
      <w:pPr>
        <w:pStyle w:val="ListParagraph"/>
        <w:numPr>
          <w:ilvl w:val="0"/>
          <w:numId w:val="14"/>
        </w:numPr>
        <w:tabs>
          <w:tab w:val="left" w:pos="1241"/>
        </w:tabs>
        <w:ind w:right="138"/>
        <w:jc w:val="both"/>
      </w:pPr>
      <w:r>
        <w:t>an insurance policy for the Property in an amount equal to the reasonable replacement cost of the Property’s improvements and that contains endorsements which contemplate the leasing of the Property with vacancies between lease</w:t>
      </w:r>
      <w:r>
        <w:rPr>
          <w:spacing w:val="-1"/>
        </w:rPr>
        <w:t xml:space="preserve"> </w:t>
      </w:r>
      <w:r>
        <w:t>terms.</w:t>
      </w:r>
    </w:p>
    <w:p w14:paraId="593844F2" w14:textId="77777777" w:rsidR="007F6C55" w:rsidRDefault="008658D9">
      <w:pPr>
        <w:pStyle w:val="ListParagraph"/>
        <w:numPr>
          <w:ilvl w:val="1"/>
          <w:numId w:val="24"/>
        </w:numPr>
        <w:tabs>
          <w:tab w:val="left" w:pos="881"/>
        </w:tabs>
        <w:spacing w:before="201"/>
        <w:ind w:left="880" w:right="138" w:hanging="378"/>
        <w:jc w:val="both"/>
      </w:pPr>
      <w:r>
        <w:t>Not later than the 15th day after the Commencement Date, Owner must deliver to Broker copies of certificates of insurance evidencing the coverage required under Paragraph 10A. If the coverage changes at any time during this agreement, Owner must deliver to Broker a copy of the insurance certificate evidencing the change not later than 10 days after the</w:t>
      </w:r>
      <w:r>
        <w:rPr>
          <w:spacing w:val="-3"/>
        </w:rPr>
        <w:t xml:space="preserve"> </w:t>
      </w:r>
      <w:r>
        <w:t>change.</w:t>
      </w:r>
    </w:p>
    <w:p w14:paraId="5EB9E1C9" w14:textId="77777777" w:rsidR="007F6C55" w:rsidRDefault="008658D9">
      <w:pPr>
        <w:pStyle w:val="ListParagraph"/>
        <w:numPr>
          <w:ilvl w:val="1"/>
          <w:numId w:val="24"/>
        </w:numPr>
        <w:tabs>
          <w:tab w:val="left" w:pos="881"/>
        </w:tabs>
        <w:spacing w:before="203"/>
        <w:ind w:left="880" w:hanging="378"/>
      </w:pPr>
      <w:r>
        <w:t>If Owner fails to comply with Paragraphs 10A or 10B, Broker</w:t>
      </w:r>
      <w:r>
        <w:rPr>
          <w:spacing w:val="-2"/>
        </w:rPr>
        <w:t xml:space="preserve"> </w:t>
      </w:r>
      <w:r>
        <w:t>may:</w:t>
      </w:r>
    </w:p>
    <w:p w14:paraId="1C17CF1D" w14:textId="77777777" w:rsidR="007F6C55" w:rsidRDefault="007F6C55">
      <w:pPr>
        <w:sectPr w:rsidR="007F6C55">
          <w:pgSz w:w="12240" w:h="15840"/>
          <w:pgMar w:top="920" w:right="580" w:bottom="920" w:left="560" w:header="725" w:footer="723" w:gutter="0"/>
          <w:cols w:space="720"/>
        </w:sectPr>
      </w:pPr>
    </w:p>
    <w:p w14:paraId="58713F02" w14:textId="77777777" w:rsidR="007F6C55" w:rsidRDefault="007F6C55">
      <w:pPr>
        <w:pStyle w:val="BodyText"/>
        <w:spacing w:before="10"/>
        <w:ind w:firstLine="0"/>
        <w:rPr>
          <w:sz w:val="9"/>
        </w:rPr>
      </w:pPr>
    </w:p>
    <w:p w14:paraId="0B8B27C4" w14:textId="77777777" w:rsidR="007F6C55" w:rsidRDefault="008658D9">
      <w:pPr>
        <w:pStyle w:val="ListParagraph"/>
        <w:numPr>
          <w:ilvl w:val="0"/>
          <w:numId w:val="13"/>
        </w:numPr>
        <w:tabs>
          <w:tab w:val="left" w:pos="1241"/>
        </w:tabs>
        <w:spacing w:before="93"/>
        <w:ind w:right="139" w:hanging="360"/>
      </w:pPr>
      <w:r>
        <w:t>purchase insurance that will provide Broker the same coverage as the required insurance under Paragraph 10A(1) and Owner must promptly reimburse Broker for such expense;</w:t>
      </w:r>
      <w:r>
        <w:rPr>
          <w:spacing w:val="-5"/>
        </w:rPr>
        <w:t xml:space="preserve"> </w:t>
      </w:r>
      <w:r>
        <w:t>or</w:t>
      </w:r>
    </w:p>
    <w:p w14:paraId="74813D3A" w14:textId="77777777" w:rsidR="007F6C55" w:rsidRDefault="008658D9">
      <w:pPr>
        <w:pStyle w:val="ListParagraph"/>
        <w:numPr>
          <w:ilvl w:val="0"/>
          <w:numId w:val="13"/>
        </w:numPr>
        <w:tabs>
          <w:tab w:val="left" w:pos="1241"/>
        </w:tabs>
        <w:spacing w:line="251" w:lineRule="exact"/>
        <w:ind w:hanging="360"/>
      </w:pPr>
      <w:r>
        <w:t>exercise Broker’s remedies under Paragraph</w:t>
      </w:r>
      <w:r>
        <w:rPr>
          <w:spacing w:val="-1"/>
        </w:rPr>
        <w:t xml:space="preserve"> </w:t>
      </w:r>
      <w:r>
        <w:t>17.</w:t>
      </w:r>
    </w:p>
    <w:p w14:paraId="1D16CEA9" w14:textId="77777777" w:rsidR="007F6C55" w:rsidRDefault="008658D9">
      <w:pPr>
        <w:pStyle w:val="ListParagraph"/>
        <w:numPr>
          <w:ilvl w:val="0"/>
          <w:numId w:val="24"/>
        </w:numPr>
        <w:tabs>
          <w:tab w:val="left" w:pos="502"/>
          <w:tab w:val="left" w:pos="10959"/>
        </w:tabs>
        <w:spacing w:before="214"/>
        <w:ind w:right="137"/>
        <w:jc w:val="both"/>
      </w:pPr>
      <w:r>
        <w:rPr>
          <w:b/>
        </w:rPr>
        <w:t xml:space="preserve">BROKER’S FEES: </w:t>
      </w:r>
      <w:r>
        <w:t>All fees to Broker under this agreement are</w:t>
      </w:r>
      <w:r>
        <w:rPr>
          <w:spacing w:val="-13"/>
        </w:rPr>
        <w:t xml:space="preserve"> </w:t>
      </w:r>
      <w:r>
        <w:t>payable</w:t>
      </w:r>
      <w:r>
        <w:rPr>
          <w:spacing w:val="-1"/>
        </w:rPr>
        <w:t xml:space="preserve"> </w:t>
      </w:r>
      <w:r>
        <w:t xml:space="preserve">in </w:t>
      </w:r>
      <w:r>
        <w:rPr>
          <w:w w:val="99"/>
          <w:u w:val="single"/>
        </w:rPr>
        <w:t xml:space="preserve"> </w:t>
      </w:r>
      <w:r>
        <w:rPr>
          <w:u w:val="single"/>
        </w:rPr>
        <w:tab/>
      </w:r>
      <w:r>
        <w:t xml:space="preserve"> County, Texas. This Paragraph 11 survives termination or expiration of this agreement with regard to fees earned during this agreement which are not payable until after its termination. Broker may deduct any fees under this Paragraph 11 from any funds Broker holds in trust for Owner. </w:t>
      </w:r>
      <w:r>
        <w:rPr>
          <w:u w:val="single"/>
        </w:rPr>
        <w:t>If more than one property or unit</w:t>
      </w:r>
      <w:r>
        <w:t xml:space="preserve"> </w:t>
      </w:r>
      <w:r>
        <w:rPr>
          <w:u w:val="single"/>
        </w:rPr>
        <w:t xml:space="preserve"> is made part of and subject to this agreement, each of the provisions below will apply to each property or unit</w:t>
      </w:r>
      <w:r>
        <w:rPr>
          <w:spacing w:val="-1"/>
          <w:u w:val="single"/>
        </w:rPr>
        <w:t xml:space="preserve"> </w:t>
      </w:r>
      <w:r>
        <w:rPr>
          <w:u w:val="single"/>
        </w:rPr>
        <w:t>separately</w:t>
      </w:r>
      <w:r>
        <w:t>.</w:t>
      </w:r>
    </w:p>
    <w:p w14:paraId="0F02F526" w14:textId="77777777" w:rsidR="007F6C55" w:rsidRDefault="008658D9">
      <w:pPr>
        <w:pStyle w:val="ListParagraph"/>
        <w:numPr>
          <w:ilvl w:val="0"/>
          <w:numId w:val="12"/>
        </w:numPr>
        <w:tabs>
          <w:tab w:val="left" w:pos="521"/>
          <w:tab w:val="left" w:pos="9887"/>
        </w:tabs>
        <w:spacing w:before="201"/>
        <w:ind w:right="185" w:hanging="720"/>
        <w:jc w:val="both"/>
        <w:rPr>
          <w:i/>
        </w:rPr>
      </w:pPr>
      <w:r>
        <w:t xml:space="preserve">A.   </w:t>
      </w:r>
      <w:r>
        <w:rPr>
          <w:u w:val="single"/>
        </w:rPr>
        <w:t>Management Fees</w:t>
      </w:r>
      <w:r>
        <w:t>:  Each month Owner will pay Broker the greater</w:t>
      </w:r>
      <w:r>
        <w:rPr>
          <w:spacing w:val="-43"/>
        </w:rPr>
        <w:t xml:space="preserve"> </w:t>
      </w:r>
      <w:r>
        <w:t>of $</w:t>
      </w:r>
      <w:r>
        <w:rPr>
          <w:u w:val="single"/>
        </w:rPr>
        <w:t xml:space="preserve"> </w:t>
      </w:r>
      <w:r>
        <w:rPr>
          <w:u w:val="single"/>
        </w:rPr>
        <w:tab/>
      </w:r>
      <w:r>
        <w:t>(minimum</w:t>
      </w:r>
      <w:r>
        <w:rPr>
          <w:w w:val="99"/>
        </w:rPr>
        <w:t xml:space="preserve"> </w:t>
      </w:r>
      <w:r>
        <w:t xml:space="preserve">management fee) or: </w:t>
      </w:r>
      <w:r>
        <w:rPr>
          <w:i/>
        </w:rPr>
        <w:t>(Check one box</w:t>
      </w:r>
      <w:r>
        <w:rPr>
          <w:i/>
          <w:spacing w:val="-1"/>
        </w:rPr>
        <w:t xml:space="preserve"> </w:t>
      </w:r>
      <w:r>
        <w:rPr>
          <w:i/>
        </w:rPr>
        <w:t>only.)</w:t>
      </w:r>
    </w:p>
    <w:p w14:paraId="7F837EC7" w14:textId="77777777" w:rsidR="007F6C55" w:rsidRDefault="008658D9">
      <w:pPr>
        <w:pStyle w:val="ListParagraph"/>
        <w:numPr>
          <w:ilvl w:val="1"/>
          <w:numId w:val="12"/>
        </w:numPr>
        <w:tabs>
          <w:tab w:val="left" w:pos="881"/>
          <w:tab w:val="left" w:pos="1927"/>
        </w:tabs>
        <w:spacing w:line="251" w:lineRule="exact"/>
        <w:ind w:hanging="360"/>
      </w:pPr>
      <w:r>
        <w:t>(1)</w:t>
      </w:r>
      <w:r>
        <w:rPr>
          <w:u w:val="single"/>
        </w:rPr>
        <w:t xml:space="preserve"> </w:t>
      </w:r>
      <w:r>
        <w:rPr>
          <w:u w:val="single"/>
        </w:rPr>
        <w:tab/>
      </w:r>
      <w:r>
        <w:t>% of the gross monthly rents collected that</w:t>
      </w:r>
      <w:r>
        <w:rPr>
          <w:spacing w:val="-1"/>
        </w:rPr>
        <w:t xml:space="preserve"> </w:t>
      </w:r>
      <w:r>
        <w:t>month.</w:t>
      </w:r>
    </w:p>
    <w:p w14:paraId="72A39F89" w14:textId="77777777" w:rsidR="007F6C55" w:rsidRDefault="008658D9">
      <w:pPr>
        <w:pStyle w:val="ListParagraph"/>
        <w:numPr>
          <w:ilvl w:val="1"/>
          <w:numId w:val="12"/>
        </w:numPr>
        <w:tabs>
          <w:tab w:val="left" w:pos="881"/>
          <w:tab w:val="left" w:pos="10851"/>
        </w:tabs>
        <w:ind w:right="138" w:hanging="360"/>
        <w:jc w:val="both"/>
      </w:pPr>
      <w:r>
        <w:t>(2)</w:t>
      </w:r>
      <w:r>
        <w:rPr>
          <w:u w:val="single"/>
        </w:rPr>
        <w:t xml:space="preserve"> </w:t>
      </w:r>
      <w:r>
        <w:rPr>
          <w:u w:val="single"/>
        </w:rPr>
        <w:tab/>
      </w:r>
      <w:r>
        <w:t>. A vacancy in the Property or failure by a tenant to pay rent does not excuse payment of the minimum management fee. Management fees under this Paragraph 11A are earned daily and are payable not later than the last day of each</w:t>
      </w:r>
      <w:r>
        <w:rPr>
          <w:spacing w:val="-1"/>
        </w:rPr>
        <w:t xml:space="preserve"> </w:t>
      </w:r>
      <w:r>
        <w:t>month.</w:t>
      </w:r>
    </w:p>
    <w:p w14:paraId="0A2C45BB" w14:textId="77777777" w:rsidR="007F6C55" w:rsidRDefault="008658D9">
      <w:pPr>
        <w:pStyle w:val="ListParagraph"/>
        <w:numPr>
          <w:ilvl w:val="0"/>
          <w:numId w:val="12"/>
        </w:numPr>
        <w:tabs>
          <w:tab w:val="left" w:pos="521"/>
        </w:tabs>
        <w:spacing w:before="204"/>
        <w:ind w:right="137" w:hanging="720"/>
        <w:jc w:val="both"/>
        <w:rPr>
          <w:i/>
        </w:rPr>
      </w:pPr>
      <w:r>
        <w:t xml:space="preserve">B. </w:t>
      </w:r>
      <w:r>
        <w:rPr>
          <w:u w:val="single"/>
        </w:rPr>
        <w:t>Leasing Fees for New Tenancies</w:t>
      </w:r>
      <w:r>
        <w:t xml:space="preserve">: Each time the Property is leased to a new tenant, Owner will pay Broker a leasing fee equal to: </w:t>
      </w:r>
      <w:r>
        <w:rPr>
          <w:i/>
        </w:rPr>
        <w:t>(Check one box</w:t>
      </w:r>
      <w:r>
        <w:rPr>
          <w:i/>
          <w:spacing w:val="-1"/>
        </w:rPr>
        <w:t xml:space="preserve"> </w:t>
      </w:r>
      <w:r>
        <w:rPr>
          <w:i/>
        </w:rPr>
        <w:t>only.)</w:t>
      </w:r>
    </w:p>
    <w:p w14:paraId="5F7BCD41" w14:textId="77777777" w:rsidR="007F6C55" w:rsidRDefault="008658D9">
      <w:pPr>
        <w:pStyle w:val="ListParagraph"/>
        <w:numPr>
          <w:ilvl w:val="1"/>
          <w:numId w:val="12"/>
        </w:numPr>
        <w:tabs>
          <w:tab w:val="left" w:pos="880"/>
          <w:tab w:val="left" w:pos="1927"/>
        </w:tabs>
        <w:spacing w:line="251" w:lineRule="exact"/>
      </w:pPr>
      <w:r>
        <w:t>(1)</w:t>
      </w:r>
      <w:r>
        <w:rPr>
          <w:u w:val="single"/>
        </w:rPr>
        <w:t xml:space="preserve"> </w:t>
      </w:r>
      <w:r>
        <w:rPr>
          <w:u w:val="single"/>
        </w:rPr>
        <w:tab/>
      </w:r>
      <w:r>
        <w:t>% of one full month’s rent to be paid under the</w:t>
      </w:r>
      <w:r>
        <w:rPr>
          <w:spacing w:val="-2"/>
        </w:rPr>
        <w:t xml:space="preserve"> </w:t>
      </w:r>
      <w:r>
        <w:t>lease.</w:t>
      </w:r>
    </w:p>
    <w:p w14:paraId="2B7E2AE7" w14:textId="77777777" w:rsidR="007F6C55" w:rsidRDefault="008658D9">
      <w:pPr>
        <w:pStyle w:val="ListParagraph"/>
        <w:numPr>
          <w:ilvl w:val="1"/>
          <w:numId w:val="12"/>
        </w:numPr>
        <w:tabs>
          <w:tab w:val="left" w:pos="880"/>
          <w:tab w:val="left" w:pos="1927"/>
        </w:tabs>
        <w:spacing w:line="252" w:lineRule="exact"/>
      </w:pPr>
      <w:r>
        <w:t>(2)</w:t>
      </w:r>
      <w:r>
        <w:rPr>
          <w:u w:val="single"/>
        </w:rPr>
        <w:t xml:space="preserve"> </w:t>
      </w:r>
      <w:r>
        <w:rPr>
          <w:u w:val="single"/>
        </w:rPr>
        <w:tab/>
      </w:r>
      <w:r>
        <w:t>% of the gross rents to be paid under the</w:t>
      </w:r>
      <w:r>
        <w:rPr>
          <w:spacing w:val="-1"/>
        </w:rPr>
        <w:t xml:space="preserve"> </w:t>
      </w:r>
      <w:r>
        <w:t>lease.</w:t>
      </w:r>
    </w:p>
    <w:p w14:paraId="2240B62A" w14:textId="77777777" w:rsidR="007F6C55" w:rsidRDefault="008658D9">
      <w:pPr>
        <w:pStyle w:val="ListParagraph"/>
        <w:numPr>
          <w:ilvl w:val="1"/>
          <w:numId w:val="12"/>
        </w:numPr>
        <w:tabs>
          <w:tab w:val="left" w:pos="881"/>
          <w:tab w:val="left" w:pos="10851"/>
        </w:tabs>
        <w:ind w:right="184"/>
      </w:pPr>
      <w:r>
        <w:t>(3)</w:t>
      </w:r>
      <w:r>
        <w:rPr>
          <w:u w:val="single"/>
        </w:rPr>
        <w:t xml:space="preserve"> </w:t>
      </w:r>
      <w:r>
        <w:rPr>
          <w:u w:val="single"/>
        </w:rPr>
        <w:tab/>
      </w:r>
      <w:r>
        <w:t>. The leasing fees under this Paragraph 11B are earned and payable at the time the lease is</w:t>
      </w:r>
      <w:r>
        <w:rPr>
          <w:spacing w:val="-15"/>
        </w:rPr>
        <w:t xml:space="preserve"> </w:t>
      </w:r>
      <w:r>
        <w:t>executed.</w:t>
      </w:r>
    </w:p>
    <w:p w14:paraId="27991F5C" w14:textId="77777777" w:rsidR="007F6C55" w:rsidRDefault="008658D9">
      <w:pPr>
        <w:pStyle w:val="ListParagraph"/>
        <w:numPr>
          <w:ilvl w:val="0"/>
          <w:numId w:val="12"/>
        </w:numPr>
        <w:tabs>
          <w:tab w:val="left" w:pos="520"/>
        </w:tabs>
        <w:spacing w:before="205"/>
        <w:ind w:right="137" w:hanging="720"/>
        <w:jc w:val="both"/>
        <w:rPr>
          <w:i/>
        </w:rPr>
      </w:pPr>
      <w:r>
        <w:t xml:space="preserve">C. </w:t>
      </w:r>
      <w:r>
        <w:rPr>
          <w:u w:val="single"/>
        </w:rPr>
        <w:t>Renewal or Extension Fees</w:t>
      </w:r>
      <w:r>
        <w:t xml:space="preserve">: Each time a tenant in the Property renews or extends a lease, Owner will pay Broker a renewal or extension fee equal to: </w:t>
      </w:r>
      <w:r>
        <w:rPr>
          <w:i/>
        </w:rPr>
        <w:t>(Check one box</w:t>
      </w:r>
      <w:r>
        <w:rPr>
          <w:i/>
          <w:spacing w:val="-3"/>
        </w:rPr>
        <w:t xml:space="preserve"> </w:t>
      </w:r>
      <w:r>
        <w:rPr>
          <w:i/>
        </w:rPr>
        <w:t>only.)</w:t>
      </w:r>
    </w:p>
    <w:p w14:paraId="3854C571" w14:textId="77777777" w:rsidR="007F6C55" w:rsidRDefault="008658D9">
      <w:pPr>
        <w:pStyle w:val="ListParagraph"/>
        <w:numPr>
          <w:ilvl w:val="1"/>
          <w:numId w:val="12"/>
        </w:numPr>
        <w:tabs>
          <w:tab w:val="left" w:pos="880"/>
          <w:tab w:val="left" w:pos="1927"/>
        </w:tabs>
        <w:spacing w:line="251" w:lineRule="exact"/>
        <w:ind w:left="879" w:hanging="359"/>
      </w:pPr>
      <w:r>
        <w:t>(1)</w:t>
      </w:r>
      <w:r>
        <w:rPr>
          <w:u w:val="single"/>
        </w:rPr>
        <w:t xml:space="preserve"> </w:t>
      </w:r>
      <w:r>
        <w:rPr>
          <w:u w:val="single"/>
        </w:rPr>
        <w:tab/>
      </w:r>
      <w:r>
        <w:t>% of one full month’s rent to be paid under the renewal or</w:t>
      </w:r>
      <w:r>
        <w:rPr>
          <w:spacing w:val="-3"/>
        </w:rPr>
        <w:t xml:space="preserve"> </w:t>
      </w:r>
      <w:r>
        <w:t>extension.</w:t>
      </w:r>
    </w:p>
    <w:p w14:paraId="272762A9" w14:textId="77777777" w:rsidR="007F6C55" w:rsidRDefault="008658D9">
      <w:pPr>
        <w:pStyle w:val="ListParagraph"/>
        <w:numPr>
          <w:ilvl w:val="1"/>
          <w:numId w:val="12"/>
        </w:numPr>
        <w:tabs>
          <w:tab w:val="left" w:pos="880"/>
          <w:tab w:val="left" w:pos="1927"/>
        </w:tabs>
        <w:spacing w:line="252" w:lineRule="exact"/>
        <w:ind w:left="879" w:hanging="359"/>
      </w:pPr>
      <w:r>
        <w:t>(2)</w:t>
      </w:r>
      <w:r>
        <w:rPr>
          <w:u w:val="single"/>
        </w:rPr>
        <w:t xml:space="preserve"> </w:t>
      </w:r>
      <w:r>
        <w:rPr>
          <w:u w:val="single"/>
        </w:rPr>
        <w:tab/>
      </w:r>
      <w:r>
        <w:t>% of the gross rents to be paid under the renewal or</w:t>
      </w:r>
      <w:r>
        <w:rPr>
          <w:spacing w:val="-3"/>
        </w:rPr>
        <w:t xml:space="preserve"> </w:t>
      </w:r>
      <w:r>
        <w:t>extension.</w:t>
      </w:r>
    </w:p>
    <w:p w14:paraId="2D00A25F" w14:textId="77777777" w:rsidR="007F6C55" w:rsidRDefault="008658D9">
      <w:pPr>
        <w:pStyle w:val="ListParagraph"/>
        <w:numPr>
          <w:ilvl w:val="1"/>
          <w:numId w:val="12"/>
        </w:numPr>
        <w:tabs>
          <w:tab w:val="left" w:pos="881"/>
          <w:tab w:val="left" w:pos="10851"/>
        </w:tabs>
        <w:ind w:left="879" w:right="138" w:hanging="360"/>
        <w:jc w:val="both"/>
      </w:pPr>
      <w:r>
        <w:t>(3)</w:t>
      </w:r>
      <w:r>
        <w:rPr>
          <w:u w:val="single"/>
        </w:rPr>
        <w:t xml:space="preserve"> </w:t>
      </w:r>
      <w:r>
        <w:rPr>
          <w:u w:val="single"/>
        </w:rPr>
        <w:tab/>
      </w:r>
      <w:r>
        <w:t>. The renewal or extension fees under this Paragraph 11C are earned and payable at the time the renewal or extension is effective. For the purposes of this paragraph, a new lease for the same Property with the same tenant then occupying the Property is an extension or renewal. This Paragraph 11C does not apply to month-to-month renewals or month-to-month</w:t>
      </w:r>
      <w:r>
        <w:rPr>
          <w:spacing w:val="-3"/>
        </w:rPr>
        <w:t xml:space="preserve"> </w:t>
      </w:r>
      <w:r>
        <w:t>extensions.</w:t>
      </w:r>
    </w:p>
    <w:p w14:paraId="0C61DA1A" w14:textId="77777777" w:rsidR="007F6C55" w:rsidRDefault="008658D9">
      <w:pPr>
        <w:pStyle w:val="ListParagraph"/>
        <w:numPr>
          <w:ilvl w:val="0"/>
          <w:numId w:val="12"/>
        </w:numPr>
        <w:tabs>
          <w:tab w:val="left" w:pos="521"/>
        </w:tabs>
        <w:spacing w:before="202"/>
        <w:ind w:right="138" w:hanging="720"/>
        <w:jc w:val="both"/>
        <w:rPr>
          <w:i/>
        </w:rPr>
      </w:pPr>
      <w:r>
        <w:t xml:space="preserve">D. </w:t>
      </w:r>
      <w:r>
        <w:rPr>
          <w:u w:val="single"/>
        </w:rPr>
        <w:t>Service Fees</w:t>
      </w:r>
      <w:r>
        <w:t xml:space="preserve">: Each time Broker arranges for the Property to be repaired, maintained, redecorated, or altered as permitted by this agreement, Owner will pay Broker a service fee equal to: </w:t>
      </w:r>
      <w:r>
        <w:rPr>
          <w:i/>
        </w:rPr>
        <w:t>(Check one box only.)</w:t>
      </w:r>
    </w:p>
    <w:p w14:paraId="20F8C4C7" w14:textId="77777777" w:rsidR="007F6C55" w:rsidRDefault="008658D9">
      <w:pPr>
        <w:pStyle w:val="ListParagraph"/>
        <w:numPr>
          <w:ilvl w:val="1"/>
          <w:numId w:val="12"/>
        </w:numPr>
        <w:tabs>
          <w:tab w:val="left" w:pos="880"/>
          <w:tab w:val="left" w:pos="1927"/>
        </w:tabs>
        <w:spacing w:line="248" w:lineRule="exact"/>
        <w:ind w:left="879" w:hanging="360"/>
      </w:pPr>
      <w:r>
        <w:t>(1)</w:t>
      </w:r>
      <w:r>
        <w:rPr>
          <w:u w:val="single"/>
        </w:rPr>
        <w:t xml:space="preserve"> </w:t>
      </w:r>
      <w:r>
        <w:rPr>
          <w:u w:val="single"/>
        </w:rPr>
        <w:tab/>
      </w:r>
      <w:r>
        <w:t>% of the total cost of each repair, maintenance, alteration, or</w:t>
      </w:r>
      <w:r>
        <w:rPr>
          <w:spacing w:val="-4"/>
        </w:rPr>
        <w:t xml:space="preserve"> </w:t>
      </w:r>
      <w:r>
        <w:t>redecoration.</w:t>
      </w:r>
    </w:p>
    <w:p w14:paraId="02A1DC04" w14:textId="77777777" w:rsidR="007F6C55" w:rsidRDefault="008658D9">
      <w:pPr>
        <w:pStyle w:val="ListParagraph"/>
        <w:numPr>
          <w:ilvl w:val="1"/>
          <w:numId w:val="12"/>
        </w:numPr>
        <w:tabs>
          <w:tab w:val="left" w:pos="881"/>
          <w:tab w:val="left" w:pos="10851"/>
        </w:tabs>
        <w:ind w:left="879" w:right="138" w:hanging="360"/>
        <w:jc w:val="both"/>
      </w:pPr>
      <w:r>
        <w:t>(2)</w:t>
      </w:r>
      <w:r>
        <w:rPr>
          <w:u w:val="single"/>
        </w:rPr>
        <w:t xml:space="preserve"> </w:t>
      </w:r>
      <w:r>
        <w:rPr>
          <w:u w:val="single"/>
        </w:rPr>
        <w:tab/>
      </w:r>
      <w:r>
        <w:t>. The service fees under this Paragraph 11D are earned at the time the repair, maintenance, redecoration, or alteration is made and are payable upon Owner’s receipt of Broker’s</w:t>
      </w:r>
      <w:r>
        <w:rPr>
          <w:spacing w:val="-8"/>
        </w:rPr>
        <w:t xml:space="preserve"> </w:t>
      </w:r>
      <w:r>
        <w:t>invoice.</w:t>
      </w:r>
    </w:p>
    <w:p w14:paraId="16823124" w14:textId="77777777" w:rsidR="007F6C55" w:rsidRDefault="008658D9">
      <w:pPr>
        <w:pStyle w:val="ListParagraph"/>
        <w:numPr>
          <w:ilvl w:val="0"/>
          <w:numId w:val="12"/>
        </w:numPr>
        <w:tabs>
          <w:tab w:val="left" w:pos="520"/>
        </w:tabs>
        <w:spacing w:before="204"/>
        <w:ind w:right="138" w:hanging="720"/>
        <w:jc w:val="both"/>
      </w:pPr>
      <w:r>
        <w:t xml:space="preserve">E. </w:t>
      </w:r>
      <w:r>
        <w:rPr>
          <w:u w:val="single"/>
        </w:rPr>
        <w:t>Interest on Trust Accounts</w:t>
      </w:r>
      <w:r>
        <w:t>: Any trust account Broker maintains under this agreement may be an interest-bearing or income producing account. Broker may retain any interest or income from such account as compensation under this agreement. Broker will remove any interest or income payable under this Paragraph 11E from the trust account not later than the 30th day after the interest or income is paid.</w:t>
      </w:r>
    </w:p>
    <w:p w14:paraId="1BA3E196" w14:textId="77777777" w:rsidR="007F6C55" w:rsidRDefault="008658D9">
      <w:pPr>
        <w:pStyle w:val="ListParagraph"/>
        <w:numPr>
          <w:ilvl w:val="0"/>
          <w:numId w:val="12"/>
        </w:numPr>
        <w:tabs>
          <w:tab w:val="left" w:pos="521"/>
        </w:tabs>
        <w:spacing w:before="203"/>
        <w:ind w:right="137" w:hanging="720"/>
        <w:jc w:val="both"/>
      </w:pPr>
      <w:r>
        <w:t xml:space="preserve">F. </w:t>
      </w:r>
      <w:r>
        <w:rPr>
          <w:u w:val="single"/>
        </w:rPr>
        <w:t>Administrative Fees</w:t>
      </w:r>
      <w:r>
        <w:t>: If Broker collects administrative charges from tenants or prospective tenants, including but not limited to, application fees, returned check fees, or late charges (as authorized under Paragraph 4A), Broker will retain such fees as compensation under this agreement. The administrative fees under this Paragraph 11F are earned and payable at the time Broker collects such</w:t>
      </w:r>
      <w:r>
        <w:rPr>
          <w:spacing w:val="-8"/>
        </w:rPr>
        <w:t xml:space="preserve"> </w:t>
      </w:r>
      <w:r>
        <w:t>fees.</w:t>
      </w:r>
    </w:p>
    <w:p w14:paraId="7912081D" w14:textId="77777777" w:rsidR="007F6C55" w:rsidRDefault="007F6C55">
      <w:pPr>
        <w:jc w:val="both"/>
        <w:sectPr w:rsidR="007F6C55">
          <w:pgSz w:w="12240" w:h="15840"/>
          <w:pgMar w:top="920" w:right="580" w:bottom="920" w:left="560" w:header="725" w:footer="723" w:gutter="0"/>
          <w:cols w:space="720"/>
        </w:sectPr>
      </w:pPr>
    </w:p>
    <w:p w14:paraId="43CE2B75" w14:textId="77777777" w:rsidR="007F6C55" w:rsidRDefault="007F6C55">
      <w:pPr>
        <w:pStyle w:val="BodyText"/>
        <w:spacing w:before="10"/>
        <w:ind w:firstLine="0"/>
        <w:rPr>
          <w:sz w:val="9"/>
        </w:rPr>
      </w:pPr>
    </w:p>
    <w:p w14:paraId="57660922" w14:textId="77777777" w:rsidR="007F6C55" w:rsidRDefault="008658D9">
      <w:pPr>
        <w:pStyle w:val="ListParagraph"/>
        <w:numPr>
          <w:ilvl w:val="0"/>
          <w:numId w:val="12"/>
        </w:numPr>
        <w:tabs>
          <w:tab w:val="left" w:pos="521"/>
          <w:tab w:val="left" w:pos="5919"/>
          <w:tab w:val="left" w:pos="7359"/>
        </w:tabs>
        <w:spacing w:before="93"/>
        <w:ind w:right="137" w:hanging="720"/>
        <w:jc w:val="both"/>
      </w:pPr>
      <w:r>
        <w:t xml:space="preserve">G. </w:t>
      </w:r>
      <w:r>
        <w:rPr>
          <w:u w:val="single"/>
        </w:rPr>
        <w:t>Fees Related to Insurance and Legal Matters</w:t>
      </w:r>
      <w:r>
        <w:t>: If Owner requests or instructs Broker to coordinate or communicate with any insurance carrier regarding any casualty to or on the Property or if Owner requests or instructs Broker to appear in any legal proceeding or deposition related to the Property (including, but not limited to, evictions, tenant disputes, security deposit disputes, and suits for damages), Owner will pay</w:t>
      </w:r>
      <w:r>
        <w:rPr>
          <w:spacing w:val="-4"/>
        </w:rPr>
        <w:t xml:space="preserve"> </w:t>
      </w:r>
      <w:r>
        <w:t>Broker</w:t>
      </w:r>
      <w:r>
        <w:rPr>
          <w:spacing w:val="-1"/>
        </w:rPr>
        <w:t xml:space="preserve"> </w:t>
      </w:r>
      <w:r>
        <w:t>$</w:t>
      </w:r>
      <w:r>
        <w:rPr>
          <w:u w:val="single"/>
        </w:rPr>
        <w:t xml:space="preserve"> </w:t>
      </w:r>
      <w:r>
        <w:rPr>
          <w:u w:val="single"/>
        </w:rPr>
        <w:tab/>
      </w:r>
      <w:r>
        <w:t>per</w:t>
      </w:r>
      <w:r>
        <w:rPr>
          <w:u w:val="single"/>
        </w:rPr>
        <w:t xml:space="preserve"> </w:t>
      </w:r>
      <w:r>
        <w:rPr>
          <w:u w:val="single"/>
        </w:rPr>
        <w:tab/>
      </w:r>
      <w:r>
        <w:t>for Broker’s time expended in the such matters and in preparation of such matters. Fees under this Paragraph 11G are earned at the  time the services are rendered and payable upon Owner’s receipt of Broker’s</w:t>
      </w:r>
      <w:r>
        <w:rPr>
          <w:spacing w:val="-5"/>
        </w:rPr>
        <w:t xml:space="preserve"> </w:t>
      </w:r>
      <w:r>
        <w:t>invoice.</w:t>
      </w:r>
    </w:p>
    <w:p w14:paraId="00795132" w14:textId="77777777" w:rsidR="007F6C55" w:rsidRDefault="008658D9">
      <w:pPr>
        <w:pStyle w:val="ListParagraph"/>
        <w:numPr>
          <w:ilvl w:val="0"/>
          <w:numId w:val="12"/>
        </w:numPr>
        <w:tabs>
          <w:tab w:val="left" w:pos="521"/>
        </w:tabs>
        <w:spacing w:before="192"/>
        <w:ind w:left="520" w:hanging="360"/>
      </w:pPr>
      <w:r>
        <w:t xml:space="preserve">H. </w:t>
      </w:r>
      <w:r>
        <w:rPr>
          <w:u w:val="single"/>
        </w:rPr>
        <w:t>Fees in the Event of a</w:t>
      </w:r>
      <w:r>
        <w:rPr>
          <w:spacing w:val="17"/>
          <w:u w:val="single"/>
        </w:rPr>
        <w:t xml:space="preserve"> </w:t>
      </w:r>
      <w:r>
        <w:rPr>
          <w:u w:val="single"/>
        </w:rPr>
        <w:t>Sale</w:t>
      </w:r>
      <w:r>
        <w:t>:</w:t>
      </w:r>
    </w:p>
    <w:p w14:paraId="492C9799" w14:textId="77777777" w:rsidR="007F6C55" w:rsidRDefault="008658D9">
      <w:pPr>
        <w:pStyle w:val="ListParagraph"/>
        <w:numPr>
          <w:ilvl w:val="0"/>
          <w:numId w:val="11"/>
        </w:numPr>
        <w:tabs>
          <w:tab w:val="left" w:pos="1241"/>
          <w:tab w:val="left" w:pos="10239"/>
        </w:tabs>
        <w:spacing w:before="137"/>
        <w:ind w:right="137" w:hanging="360"/>
        <w:rPr>
          <w:i/>
        </w:rPr>
      </w:pPr>
      <w:r>
        <w:rPr>
          <w:u w:val="single"/>
        </w:rPr>
        <w:t>Fee if a Tenant Purchases Property</w:t>
      </w:r>
      <w:r>
        <w:t>:  If at any time during this agreement</w:t>
      </w:r>
      <w:r>
        <w:rPr>
          <w:spacing w:val="-13"/>
        </w:rPr>
        <w:t xml:space="preserve"> </w:t>
      </w:r>
      <w:r>
        <w:t>or within</w:t>
      </w:r>
      <w:r>
        <w:rPr>
          <w:u w:val="single"/>
        </w:rPr>
        <w:t xml:space="preserve"> </w:t>
      </w:r>
      <w:r>
        <w:rPr>
          <w:u w:val="single"/>
        </w:rPr>
        <w:tab/>
      </w:r>
      <w:r>
        <w:t xml:space="preserve">days after it ends, Owner sells the Property to a tenant who occupied the Property during the term of this agreement, Owner will pay Broker a fee equal to: </w:t>
      </w:r>
      <w:r>
        <w:rPr>
          <w:i/>
        </w:rPr>
        <w:t>(Check one box</w:t>
      </w:r>
      <w:r>
        <w:rPr>
          <w:i/>
          <w:spacing w:val="-3"/>
        </w:rPr>
        <w:t xml:space="preserve"> </w:t>
      </w:r>
      <w:r>
        <w:rPr>
          <w:i/>
        </w:rPr>
        <w:t>only.)</w:t>
      </w:r>
    </w:p>
    <w:p w14:paraId="4EC09768" w14:textId="77777777" w:rsidR="007F6C55" w:rsidRDefault="008658D9">
      <w:pPr>
        <w:pStyle w:val="ListParagraph"/>
        <w:numPr>
          <w:ilvl w:val="1"/>
          <w:numId w:val="12"/>
        </w:numPr>
        <w:tabs>
          <w:tab w:val="left" w:pos="1241"/>
          <w:tab w:val="left" w:pos="2319"/>
        </w:tabs>
        <w:spacing w:line="250" w:lineRule="exact"/>
        <w:ind w:left="1239" w:hanging="360"/>
      </w:pPr>
      <w:r>
        <w:t>(a)</w:t>
      </w:r>
      <w:r>
        <w:rPr>
          <w:u w:val="single"/>
        </w:rPr>
        <w:t xml:space="preserve"> </w:t>
      </w:r>
      <w:r>
        <w:rPr>
          <w:u w:val="single"/>
        </w:rPr>
        <w:tab/>
      </w:r>
      <w:r>
        <w:t>% of the sales</w:t>
      </w:r>
      <w:r>
        <w:rPr>
          <w:spacing w:val="-1"/>
        </w:rPr>
        <w:t xml:space="preserve"> </w:t>
      </w:r>
      <w:r>
        <w:t>price.</w:t>
      </w:r>
    </w:p>
    <w:p w14:paraId="4D7D5961" w14:textId="77777777" w:rsidR="007F6C55" w:rsidRDefault="008658D9">
      <w:pPr>
        <w:pStyle w:val="ListParagraph"/>
        <w:numPr>
          <w:ilvl w:val="1"/>
          <w:numId w:val="12"/>
        </w:numPr>
        <w:tabs>
          <w:tab w:val="left" w:pos="1241"/>
          <w:tab w:val="left" w:pos="10851"/>
        </w:tabs>
        <w:ind w:left="1239" w:right="137" w:hanging="359"/>
        <w:jc w:val="both"/>
      </w:pPr>
      <w:r>
        <w:t>(b)</w:t>
      </w:r>
      <w:r>
        <w:rPr>
          <w:u w:val="single"/>
        </w:rPr>
        <w:t xml:space="preserve"> </w:t>
      </w:r>
      <w:r>
        <w:rPr>
          <w:u w:val="single"/>
        </w:rPr>
        <w:tab/>
      </w:r>
      <w:r>
        <w:t>. Fees under this Paragraph 11H(1) are earned at the time Owner agrees to sell the Property and are payable at the time the sale closes. Broker will waive any fees due under Paragraph 12 at the time the sale</w:t>
      </w:r>
      <w:r>
        <w:rPr>
          <w:spacing w:val="-1"/>
        </w:rPr>
        <w:t xml:space="preserve"> </w:t>
      </w:r>
      <w:r>
        <w:t>closes.</w:t>
      </w:r>
    </w:p>
    <w:p w14:paraId="5CDACDF4" w14:textId="77777777" w:rsidR="007F6C55" w:rsidRDefault="008658D9">
      <w:pPr>
        <w:pStyle w:val="ListParagraph"/>
        <w:numPr>
          <w:ilvl w:val="0"/>
          <w:numId w:val="11"/>
        </w:numPr>
        <w:tabs>
          <w:tab w:val="left" w:pos="1241"/>
        </w:tabs>
        <w:spacing w:before="134"/>
        <w:ind w:right="138"/>
        <w:jc w:val="both"/>
        <w:rPr>
          <w:i/>
        </w:rPr>
      </w:pPr>
      <w:r>
        <w:rPr>
          <w:u w:val="single"/>
        </w:rPr>
        <w:t>Fee if Buyer is Procured through Broker</w:t>
      </w:r>
      <w:r>
        <w:t xml:space="preserve">: If during this agreement, Owner agrees to sell the  Property to a person other than a tenant who occupied the Property and Broker procures the buyer, directly or through another broker, Owner will pay Broker a fee equal to: </w:t>
      </w:r>
      <w:r>
        <w:rPr>
          <w:i/>
        </w:rPr>
        <w:t>(Check one box</w:t>
      </w:r>
      <w:r>
        <w:rPr>
          <w:i/>
          <w:spacing w:val="-10"/>
        </w:rPr>
        <w:t xml:space="preserve"> </w:t>
      </w:r>
      <w:r>
        <w:rPr>
          <w:i/>
        </w:rPr>
        <w:t>only.)</w:t>
      </w:r>
    </w:p>
    <w:p w14:paraId="511C032C" w14:textId="77777777" w:rsidR="007F6C55" w:rsidRDefault="008658D9">
      <w:pPr>
        <w:pStyle w:val="ListParagraph"/>
        <w:numPr>
          <w:ilvl w:val="1"/>
          <w:numId w:val="12"/>
        </w:numPr>
        <w:tabs>
          <w:tab w:val="left" w:pos="1241"/>
          <w:tab w:val="left" w:pos="2319"/>
        </w:tabs>
        <w:spacing w:line="250" w:lineRule="exact"/>
        <w:ind w:left="1239" w:hanging="360"/>
      </w:pPr>
      <w:r>
        <w:t>(a)</w:t>
      </w:r>
      <w:r>
        <w:rPr>
          <w:u w:val="single"/>
        </w:rPr>
        <w:t xml:space="preserve"> </w:t>
      </w:r>
      <w:r>
        <w:rPr>
          <w:u w:val="single"/>
        </w:rPr>
        <w:tab/>
      </w:r>
      <w:r>
        <w:t>% of the sales</w:t>
      </w:r>
      <w:r>
        <w:rPr>
          <w:spacing w:val="-1"/>
        </w:rPr>
        <w:t xml:space="preserve"> </w:t>
      </w:r>
      <w:r>
        <w:t>price.</w:t>
      </w:r>
    </w:p>
    <w:p w14:paraId="3AB2A0A7" w14:textId="77777777" w:rsidR="007F6C55" w:rsidRDefault="008658D9">
      <w:pPr>
        <w:pStyle w:val="ListParagraph"/>
        <w:numPr>
          <w:ilvl w:val="1"/>
          <w:numId w:val="12"/>
        </w:numPr>
        <w:tabs>
          <w:tab w:val="left" w:pos="1241"/>
          <w:tab w:val="left" w:pos="10851"/>
        </w:tabs>
        <w:ind w:left="1239" w:right="137" w:hanging="359"/>
        <w:jc w:val="both"/>
      </w:pPr>
      <w:r>
        <w:t>(b)</w:t>
      </w:r>
      <w:r>
        <w:rPr>
          <w:u w:val="single"/>
        </w:rPr>
        <w:t xml:space="preserve"> </w:t>
      </w:r>
      <w:r>
        <w:rPr>
          <w:u w:val="single"/>
        </w:rPr>
        <w:tab/>
      </w:r>
      <w:r>
        <w:t>. Fees under this Paragraph 11H(2) are earned at the time Owner agrees to sell the Property and are payable at the time the sale closes. Broker will waive any fees due under Paragraph 12 at the time the sale</w:t>
      </w:r>
      <w:r>
        <w:rPr>
          <w:spacing w:val="-1"/>
        </w:rPr>
        <w:t xml:space="preserve"> </w:t>
      </w:r>
      <w:r>
        <w:t>closes.</w:t>
      </w:r>
    </w:p>
    <w:p w14:paraId="71C9EF32" w14:textId="77777777" w:rsidR="007F6C55" w:rsidRDefault="008658D9">
      <w:pPr>
        <w:pStyle w:val="ListParagraph"/>
        <w:numPr>
          <w:ilvl w:val="0"/>
          <w:numId w:val="11"/>
        </w:numPr>
        <w:tabs>
          <w:tab w:val="left" w:pos="1241"/>
          <w:tab w:val="left" w:pos="10959"/>
        </w:tabs>
        <w:spacing w:before="133"/>
        <w:ind w:right="137" w:hanging="360"/>
        <w:jc w:val="both"/>
      </w:pPr>
      <w:r>
        <w:rPr>
          <w:u w:val="single"/>
        </w:rPr>
        <w:t>Sale Coordination Fees</w:t>
      </w:r>
      <w:r>
        <w:t>: If at any time during this agreement Owner agrees to sell the Property and Broker is not paid a fee under Paragraph 11H(1) or (2), Owner will pay</w:t>
      </w:r>
      <w:r>
        <w:rPr>
          <w:spacing w:val="-14"/>
        </w:rPr>
        <w:t xml:space="preserve"> </w:t>
      </w:r>
      <w:r>
        <w:t xml:space="preserve">Broker </w:t>
      </w:r>
      <w:r>
        <w:rPr>
          <w:w w:val="99"/>
          <w:u w:val="single"/>
        </w:rPr>
        <w:t xml:space="preserve"> </w:t>
      </w:r>
      <w:r>
        <w:rPr>
          <w:u w:val="single"/>
        </w:rPr>
        <w:tab/>
      </w:r>
    </w:p>
    <w:p w14:paraId="6AEA4AC5" w14:textId="77777777" w:rsidR="007F6C55" w:rsidRDefault="008658D9">
      <w:pPr>
        <w:pStyle w:val="BodyText"/>
        <w:tabs>
          <w:tab w:val="left" w:pos="4310"/>
        </w:tabs>
        <w:ind w:left="1240" w:right="139" w:firstLine="0"/>
        <w:jc w:val="both"/>
      </w:pPr>
      <w:r>
        <w:rPr>
          <w:w w:val="99"/>
          <w:u w:val="single"/>
        </w:rPr>
        <w:t xml:space="preserve"> </w:t>
      </w:r>
      <w:r>
        <w:rPr>
          <w:u w:val="single"/>
        </w:rPr>
        <w:tab/>
      </w:r>
      <w:r>
        <w:t xml:space="preserve"> for Broker’s time and services to coordinate showings, inspections, appraisals, repairs, and other related matters. Fees under this Paragraph 11H(3) are earned at the time such services are rendered and payable upon Owner’s receipt of Broker’s</w:t>
      </w:r>
      <w:r>
        <w:rPr>
          <w:spacing w:val="-6"/>
        </w:rPr>
        <w:t xml:space="preserve"> </w:t>
      </w:r>
      <w:r>
        <w:t>invoice.</w:t>
      </w:r>
    </w:p>
    <w:p w14:paraId="39436047" w14:textId="77777777" w:rsidR="007F6C55" w:rsidRDefault="008658D9">
      <w:pPr>
        <w:pStyle w:val="ListParagraph"/>
        <w:numPr>
          <w:ilvl w:val="0"/>
          <w:numId w:val="11"/>
        </w:numPr>
        <w:tabs>
          <w:tab w:val="left" w:pos="1241"/>
        </w:tabs>
        <w:spacing w:before="134"/>
        <w:ind w:right="137" w:hanging="360"/>
        <w:jc w:val="both"/>
      </w:pPr>
      <w:r>
        <w:rPr>
          <w:u w:val="single"/>
        </w:rPr>
        <w:t>Definition</w:t>
      </w:r>
      <w:r>
        <w:t>: “Sell” means to agree to sell, convey, transfer or exchange any interest in the Property whether by oral or written agreement or</w:t>
      </w:r>
      <w:r>
        <w:rPr>
          <w:spacing w:val="-1"/>
        </w:rPr>
        <w:t xml:space="preserve"> </w:t>
      </w:r>
      <w:r>
        <w:t>option.</w:t>
      </w:r>
    </w:p>
    <w:p w14:paraId="68D14F3E" w14:textId="77777777" w:rsidR="007F6C55" w:rsidRDefault="008658D9">
      <w:pPr>
        <w:pStyle w:val="ListParagraph"/>
        <w:numPr>
          <w:ilvl w:val="0"/>
          <w:numId w:val="11"/>
        </w:numPr>
        <w:tabs>
          <w:tab w:val="left" w:pos="1240"/>
        </w:tabs>
        <w:spacing w:before="205"/>
        <w:ind w:right="138"/>
        <w:jc w:val="both"/>
      </w:pPr>
      <w:r>
        <w:rPr>
          <w:u w:val="single"/>
        </w:rPr>
        <w:t>Separate Listing Agreement Controls</w:t>
      </w:r>
      <w:r>
        <w:t>: If Owner sells the Property and pays Broker the fee under a separate written listing agreement between Owner and Broker: (a) this Paragraph 11H will not apply; and (b) Broker will waive any fees due under Paragraph 12 at the time the sale</w:t>
      </w:r>
      <w:r>
        <w:rPr>
          <w:spacing w:val="-10"/>
        </w:rPr>
        <w:t xml:space="preserve"> </w:t>
      </w:r>
      <w:r>
        <w:t>closes.</w:t>
      </w:r>
    </w:p>
    <w:p w14:paraId="40D9FA5B" w14:textId="77777777" w:rsidR="007F6C55" w:rsidRDefault="008658D9">
      <w:pPr>
        <w:pStyle w:val="ListParagraph"/>
        <w:numPr>
          <w:ilvl w:val="0"/>
          <w:numId w:val="12"/>
        </w:numPr>
        <w:tabs>
          <w:tab w:val="left" w:pos="521"/>
          <w:tab w:val="left" w:pos="879"/>
          <w:tab w:val="left" w:pos="10959"/>
        </w:tabs>
        <w:spacing w:before="205"/>
        <w:ind w:hanging="720"/>
      </w:pPr>
      <w:r>
        <w:t>I.</w:t>
      </w:r>
      <w:r>
        <w:tab/>
      </w:r>
      <w:r>
        <w:rPr>
          <w:u w:val="single"/>
        </w:rPr>
        <w:t>Other:</w:t>
      </w:r>
      <w:r>
        <w:rPr>
          <w:u w:val="single"/>
        </w:rPr>
        <w:tab/>
      </w:r>
    </w:p>
    <w:p w14:paraId="05664011" w14:textId="77777777" w:rsidR="007F6C55" w:rsidRDefault="00DF606D">
      <w:pPr>
        <w:pStyle w:val="BodyText"/>
        <w:spacing w:before="5"/>
        <w:ind w:firstLine="0"/>
        <w:rPr>
          <w:sz w:val="16"/>
        </w:rPr>
      </w:pPr>
      <w:r>
        <w:pict w14:anchorId="04E23D94">
          <v:line id="_x0000_s1032" style="position:absolute;z-index:-251656704;mso-wrap-distance-left:0;mso-wrap-distance-right:0;mso-position-horizontal-relative:page" from="1in,11.8pt" to="8in,11.8pt" strokeweight=".78pt">
            <w10:wrap type="topAndBottom" anchorx="page"/>
          </v:line>
        </w:pict>
      </w:r>
      <w:r>
        <w:pict w14:anchorId="76610CDC">
          <v:line id="_x0000_s1031" style="position:absolute;z-index:-251655680;mso-wrap-distance-left:0;mso-wrap-distance-right:0;mso-position-horizontal-relative:page" from="1in,24.4pt" to="8in,24.4pt" strokeweight=".78pt">
            <w10:wrap type="topAndBottom" anchorx="page"/>
          </v:line>
        </w:pict>
      </w:r>
    </w:p>
    <w:p w14:paraId="3EB478D5" w14:textId="77777777" w:rsidR="007F6C55" w:rsidRDefault="007F6C55">
      <w:pPr>
        <w:pStyle w:val="BodyText"/>
        <w:spacing w:before="7"/>
        <w:ind w:firstLine="0"/>
        <w:rPr>
          <w:sz w:val="14"/>
        </w:rPr>
      </w:pPr>
    </w:p>
    <w:p w14:paraId="2C8C671C" w14:textId="77777777" w:rsidR="007F6C55" w:rsidRDefault="008658D9">
      <w:pPr>
        <w:pStyle w:val="BodyText"/>
        <w:tabs>
          <w:tab w:val="left" w:pos="10851"/>
        </w:tabs>
        <w:spacing w:line="231" w:lineRule="exact"/>
        <w:ind w:left="880" w:firstLine="0"/>
      </w:pPr>
      <w:r>
        <w:rPr>
          <w:w w:val="99"/>
          <w:u w:val="single"/>
        </w:rPr>
        <w:t xml:space="preserve"> </w:t>
      </w:r>
      <w:r>
        <w:rPr>
          <w:u w:val="single"/>
        </w:rPr>
        <w:tab/>
      </w:r>
      <w:r>
        <w:t>.</w:t>
      </w:r>
    </w:p>
    <w:p w14:paraId="215C6DF2" w14:textId="77777777" w:rsidR="007F6C55" w:rsidRDefault="007F6C55">
      <w:pPr>
        <w:pStyle w:val="BodyText"/>
        <w:spacing w:before="4"/>
        <w:ind w:firstLine="0"/>
        <w:rPr>
          <w:sz w:val="20"/>
        </w:rPr>
      </w:pPr>
    </w:p>
    <w:p w14:paraId="20F673D8" w14:textId="41B0FCF3" w:rsidR="007F6C55" w:rsidRDefault="007F6C55" w:rsidP="00DF606D">
      <w:pPr>
        <w:tabs>
          <w:tab w:val="left" w:pos="6313"/>
        </w:tabs>
      </w:pPr>
    </w:p>
    <w:p w14:paraId="5CCD2CAE" w14:textId="77777777" w:rsidR="00DF606D" w:rsidRDefault="00DF606D" w:rsidP="00DF606D">
      <w:pPr>
        <w:tabs>
          <w:tab w:val="left" w:pos="6313"/>
        </w:tabs>
      </w:pPr>
      <w:bookmarkStart w:id="1" w:name="_GoBack"/>
      <w:bookmarkEnd w:id="1"/>
    </w:p>
    <w:p w14:paraId="3331A826" w14:textId="77777777" w:rsidR="00DF606D" w:rsidRDefault="00DF606D" w:rsidP="00DF606D">
      <w:pPr>
        <w:spacing w:line="276" w:lineRule="auto"/>
        <w:jc w:val="center"/>
        <w:rPr>
          <w:rFonts w:ascii="Times New Roman" w:hAnsi="Times New Roman" w:cs="Times New Roman"/>
          <w:sz w:val="24"/>
          <w:szCs w:val="24"/>
        </w:rPr>
      </w:pPr>
      <w:r>
        <w:rPr>
          <w:rFonts w:ascii="Times New Roman" w:hAnsi="Times New Roman" w:cs="Times New Roman"/>
          <w:sz w:val="24"/>
          <w:szCs w:val="24"/>
        </w:rPr>
        <w:t>* * * Free PDF Preview End * * *</w:t>
      </w:r>
    </w:p>
    <w:p w14:paraId="130C8A5B" w14:textId="77777777" w:rsidR="00DF606D" w:rsidRDefault="00DF606D" w:rsidP="00DF606D">
      <w:pPr>
        <w:spacing w:line="276" w:lineRule="auto"/>
        <w:jc w:val="center"/>
        <w:rPr>
          <w:rFonts w:ascii="Times New Roman" w:hAnsi="Times New Roman" w:cs="Times New Roman"/>
          <w:sz w:val="24"/>
          <w:szCs w:val="24"/>
        </w:rPr>
      </w:pPr>
      <w:r>
        <w:rPr>
          <w:rFonts w:ascii="Times New Roman" w:hAnsi="Times New Roman" w:cs="Times New Roman"/>
          <w:sz w:val="24"/>
          <w:szCs w:val="24"/>
        </w:rPr>
        <w:t>Purchase Required To Gain Total Access</w:t>
      </w:r>
    </w:p>
    <w:p w14:paraId="632482A6" w14:textId="77777777" w:rsidR="00DF606D" w:rsidRDefault="00DF606D" w:rsidP="00DF606D">
      <w:pPr>
        <w:pStyle w:val="BodyText"/>
        <w:spacing w:before="3" w:line="276" w:lineRule="auto"/>
        <w:jc w:val="center"/>
        <w:rPr>
          <w:rFonts w:ascii="Times New Roman" w:hAnsi="Times New Roman" w:cs="Times New Roman"/>
          <w:b/>
          <w:sz w:val="24"/>
          <w:szCs w:val="24"/>
        </w:rPr>
      </w:pPr>
      <w:r>
        <w:rPr>
          <w:rFonts w:ascii="Times New Roman" w:hAnsi="Times New Roman" w:cs="Times New Roman"/>
          <w:sz w:val="24"/>
          <w:szCs w:val="24"/>
        </w:rPr>
        <w:t xml:space="preserve">Visit </w:t>
      </w:r>
      <w:hyperlink r:id="rId11" w:history="1">
        <w:r>
          <w:rPr>
            <w:rStyle w:val="Hyperlink"/>
            <w:rFonts w:ascii="Times New Roman" w:hAnsi="Times New Roman" w:cs="Times New Roman"/>
            <w:sz w:val="24"/>
            <w:szCs w:val="24"/>
          </w:rPr>
          <w:t>www.propmgmtforms.com</w:t>
        </w:r>
      </w:hyperlink>
      <w:r>
        <w:rPr>
          <w:rFonts w:ascii="Times New Roman" w:hAnsi="Times New Roman" w:cs="Times New Roman"/>
          <w:sz w:val="24"/>
          <w:szCs w:val="24"/>
        </w:rPr>
        <w:t xml:space="preserve"> To Purchase </w:t>
      </w:r>
      <w:r>
        <w:rPr>
          <w:rFonts w:ascii="Times New Roman" w:hAnsi="Times New Roman" w:cs="Times New Roman"/>
          <w:i/>
          <w:sz w:val="24"/>
          <w:szCs w:val="24"/>
        </w:rPr>
        <w:t>Property Management Forms</w:t>
      </w:r>
      <w:r>
        <w:rPr>
          <w:rFonts w:ascii="Times New Roman" w:hAnsi="Times New Roman" w:cs="Times New Roman"/>
          <w:sz w:val="24"/>
          <w:szCs w:val="24"/>
        </w:rPr>
        <w:t xml:space="preserve"> Package</w:t>
      </w:r>
    </w:p>
    <w:p w14:paraId="3C25B26E" w14:textId="77777777" w:rsidR="00DF606D" w:rsidRPr="00DF606D" w:rsidRDefault="00DF606D" w:rsidP="00DF606D">
      <w:pPr>
        <w:tabs>
          <w:tab w:val="left" w:pos="6313"/>
        </w:tabs>
      </w:pPr>
    </w:p>
    <w:sectPr w:rsidR="00DF606D" w:rsidRPr="00DF606D" w:rsidSect="00DF606D">
      <w:pgSz w:w="12240" w:h="15840"/>
      <w:pgMar w:top="920" w:right="580" w:bottom="920" w:left="560" w:header="725" w:footer="72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25B6947" w14:textId="77777777" w:rsidR="0055291F" w:rsidRDefault="008658D9">
      <w:r>
        <w:separator/>
      </w:r>
    </w:p>
  </w:endnote>
  <w:endnote w:type="continuationSeparator" w:id="0">
    <w:p w14:paraId="7EF5B675" w14:textId="77777777" w:rsidR="0055291F" w:rsidRDefault="0086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DEF4EA" w14:textId="77777777" w:rsidR="007F6C55" w:rsidRDefault="00DF606D">
    <w:pPr>
      <w:pStyle w:val="BodyText"/>
      <w:spacing w:line="14" w:lineRule="auto"/>
      <w:ind w:firstLine="0"/>
      <w:rPr>
        <w:sz w:val="20"/>
      </w:rPr>
    </w:pPr>
    <w:r>
      <w:pict w14:anchorId="47CD9176">
        <v:shapetype id="_x0000_t202" coordsize="21600,21600" o:spt="202" path="m0,0l0,21600,21600,21600,21600,0xe">
          <v:stroke joinstyle="miter"/>
          <v:path gradientshapeok="t" o:connecttype="rect"/>
        </v:shapetype>
        <v:shape id="_x0000_s2054" type="#_x0000_t202" style="position:absolute;margin-left:35pt;margin-top:744.85pt;width:82.45pt;height:12.1pt;z-index:-14656;mso-position-horizontal-relative:page;mso-position-vertical-relative:page" filled="f" stroked="f">
          <v:textbox inset="0,0,0,0">
            <w:txbxContent>
              <w:p w14:paraId="19046DF5" w14:textId="77777777" w:rsidR="007F6C55" w:rsidRDefault="008658D9">
                <w:pPr>
                  <w:spacing w:before="14"/>
                  <w:ind w:left="20"/>
                  <w:rPr>
                    <w:sz w:val="18"/>
                  </w:rPr>
                </w:pPr>
                <w:r>
                  <w:rPr>
                    <w:sz w:val="18"/>
                  </w:rPr>
                  <w:t>(TAR-2201) 10-5-05</w:t>
                </w:r>
              </w:p>
            </w:txbxContent>
          </v:textbox>
          <w10:wrap anchorx="page" anchory="page"/>
        </v:shape>
      </w:pict>
    </w:r>
    <w:r>
      <w:pict w14:anchorId="34523435">
        <v:shape id="_x0000_s2053" type="#_x0000_t202" style="position:absolute;margin-left:129.05pt;margin-top:744.85pt;width:372.05pt;height:12.1pt;z-index:-14632;mso-position-horizontal-relative:page;mso-position-vertical-relative:page" filled="f" stroked="f">
          <v:textbox inset="0,0,0,0">
            <w:txbxContent>
              <w:p w14:paraId="0CB043A5" w14:textId="77777777" w:rsidR="007F6C55" w:rsidRDefault="008658D9">
                <w:pPr>
                  <w:tabs>
                    <w:tab w:val="left" w:pos="4750"/>
                    <w:tab w:val="left" w:pos="6523"/>
                    <w:tab w:val="left" w:pos="7420"/>
                  </w:tabs>
                  <w:spacing w:before="14"/>
                  <w:ind w:left="20"/>
                  <w:rPr>
                    <w:sz w:val="18"/>
                  </w:rPr>
                </w:pPr>
                <w:r>
                  <w:rPr>
                    <w:sz w:val="18"/>
                  </w:rPr>
                  <w:t>Initialed for Identification</w:t>
                </w:r>
                <w:r>
                  <w:rPr>
                    <w:spacing w:val="-18"/>
                    <w:sz w:val="18"/>
                  </w:rPr>
                  <w:t xml:space="preserve"> </w:t>
                </w:r>
                <w:r>
                  <w:rPr>
                    <w:sz w:val="18"/>
                  </w:rPr>
                  <w:t>by:</w:t>
                </w:r>
                <w:r>
                  <w:rPr>
                    <w:spacing w:val="38"/>
                    <w:sz w:val="18"/>
                  </w:rPr>
                  <w:t xml:space="preserve"> </w:t>
                </w:r>
                <w:r>
                  <w:rPr>
                    <w:sz w:val="18"/>
                  </w:rPr>
                  <w:t>Broker/Associate</w:t>
                </w:r>
                <w:r>
                  <w:rPr>
                    <w:sz w:val="18"/>
                    <w:u w:val="single"/>
                  </w:rPr>
                  <w:t xml:space="preserve"> </w:t>
                </w:r>
                <w:r>
                  <w:rPr>
                    <w:sz w:val="18"/>
                    <w:u w:val="single"/>
                  </w:rPr>
                  <w:tab/>
                </w:r>
                <w:r>
                  <w:rPr>
                    <w:sz w:val="18"/>
                  </w:rPr>
                  <w:t>and</w:t>
                </w:r>
                <w:r>
                  <w:rPr>
                    <w:spacing w:val="-3"/>
                    <w:sz w:val="18"/>
                  </w:rPr>
                  <w:t xml:space="preserve"> </w:t>
                </w:r>
                <w:r>
                  <w:rPr>
                    <w:sz w:val="18"/>
                  </w:rPr>
                  <w:t>Owner</w:t>
                </w:r>
                <w:r>
                  <w:rPr>
                    <w:sz w:val="18"/>
                    <w:u w:val="single"/>
                  </w:rPr>
                  <w:t xml:space="preserve"> </w:t>
                </w:r>
                <w:r>
                  <w:rPr>
                    <w:sz w:val="18"/>
                    <w:u w:val="single"/>
                  </w:rPr>
                  <w:tab/>
                </w:r>
                <w:r>
                  <w:rPr>
                    <w:sz w:val="18"/>
                  </w:rPr>
                  <w:t xml:space="preserve">, </w:t>
                </w:r>
                <w:r>
                  <w:rPr>
                    <w:sz w:val="18"/>
                    <w:u w:val="single"/>
                  </w:rPr>
                  <w:t xml:space="preserve"> </w:t>
                </w:r>
                <w:r>
                  <w:rPr>
                    <w:sz w:val="18"/>
                    <w:u w:val="single"/>
                  </w:rPr>
                  <w:tab/>
                </w:r>
              </w:p>
            </w:txbxContent>
          </v:textbox>
          <w10:wrap anchorx="page" anchory="page"/>
        </v:shape>
      </w:pict>
    </w:r>
    <w:r>
      <w:pict w14:anchorId="50A9B503">
        <v:shape id="_x0000_s2052" type="#_x0000_t202" style="position:absolute;margin-left:519.6pt;margin-top:744.85pt;width:52.95pt;height:12.1pt;z-index:-14608;mso-position-horizontal-relative:page;mso-position-vertical-relative:page" filled="f" stroked="f">
          <v:textbox inset="0,0,0,0">
            <w:txbxContent>
              <w:p w14:paraId="1BDBA1BE" w14:textId="77777777" w:rsidR="007F6C55" w:rsidRDefault="008658D9">
                <w:pPr>
                  <w:spacing w:before="14"/>
                  <w:ind w:left="20"/>
                  <w:rPr>
                    <w:sz w:val="18"/>
                  </w:rPr>
                </w:pPr>
                <w:r>
                  <w:rPr>
                    <w:sz w:val="18"/>
                  </w:rPr>
                  <w:t xml:space="preserve">Page </w:t>
                </w:r>
                <w:r>
                  <w:fldChar w:fldCharType="begin"/>
                </w:r>
                <w:r>
                  <w:rPr>
                    <w:sz w:val="18"/>
                  </w:rPr>
                  <w:instrText xml:space="preserve"> PAGE </w:instrText>
                </w:r>
                <w:r>
                  <w:fldChar w:fldCharType="separate"/>
                </w:r>
                <w:r w:rsidR="00DF606D">
                  <w:rPr>
                    <w:noProof/>
                    <w:sz w:val="18"/>
                  </w:rPr>
                  <w:t>1</w:t>
                </w:r>
                <w:r>
                  <w:fldChar w:fldCharType="end"/>
                </w:r>
                <w:r>
                  <w:rPr>
                    <w:sz w:val="18"/>
                  </w:rPr>
                  <w:t xml:space="preserve"> of 11</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84C8514" w14:textId="77777777" w:rsidR="0055291F" w:rsidRDefault="008658D9">
      <w:r>
        <w:separator/>
      </w:r>
    </w:p>
  </w:footnote>
  <w:footnote w:type="continuationSeparator" w:id="0">
    <w:p w14:paraId="230CB07F" w14:textId="77777777" w:rsidR="0055291F" w:rsidRDefault="008658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F30775" w14:textId="77777777" w:rsidR="007F6C55" w:rsidRDefault="00DF606D">
    <w:pPr>
      <w:pStyle w:val="BodyText"/>
      <w:spacing w:line="14" w:lineRule="auto"/>
      <w:ind w:firstLine="0"/>
      <w:rPr>
        <w:sz w:val="20"/>
      </w:rPr>
    </w:pPr>
    <w:r>
      <w:pict w14:anchorId="1992132D">
        <v:shapetype id="_x0000_t202" coordsize="21600,21600" o:spt="202" path="m0,0l0,21600,21600,21600,21600,0xe">
          <v:stroke joinstyle="miter"/>
          <v:path gradientshapeok="t" o:connecttype="rect"/>
        </v:shapetype>
        <v:shape id="_x0000_s2051" type="#_x0000_t202" style="position:absolute;margin-left:35pt;margin-top:35.25pt;width:542pt;height:12.1pt;z-index:-14584;mso-position-horizontal-relative:page;mso-position-vertical-relative:page" filled="f" stroked="f">
          <v:textbox inset="0,0,0,0">
            <w:txbxContent>
              <w:p w14:paraId="3BF3ADC4" w14:textId="77777777" w:rsidR="007F6C55" w:rsidRDefault="008658D9">
                <w:pPr>
                  <w:tabs>
                    <w:tab w:val="left" w:pos="10819"/>
                  </w:tabs>
                  <w:spacing w:before="14"/>
                  <w:ind w:left="20"/>
                  <w:rPr>
                    <w:sz w:val="18"/>
                  </w:rPr>
                </w:pPr>
                <w:r>
                  <w:rPr>
                    <w:sz w:val="18"/>
                  </w:rPr>
                  <w:t>Leasing &amp; Management Agreement</w:t>
                </w:r>
                <w:r>
                  <w:rPr>
                    <w:spacing w:val="-35"/>
                    <w:sz w:val="18"/>
                  </w:rPr>
                  <w:t xml:space="preserve"> </w:t>
                </w:r>
                <w:r>
                  <w:rPr>
                    <w:sz w:val="18"/>
                  </w:rPr>
                  <w:t>concerning:</w:t>
                </w:r>
                <w:r>
                  <w:rPr>
                    <w:sz w:val="18"/>
                    <w:u w:val="single"/>
                  </w:rPr>
                  <w:t xml:space="preserve"> </w:t>
                </w:r>
                <w:r>
                  <w:rPr>
                    <w:sz w:val="18"/>
                    <w:u w:val="single"/>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8919D3"/>
    <w:multiLevelType w:val="hybridMultilevel"/>
    <w:tmpl w:val="C4D4905A"/>
    <w:lvl w:ilvl="0" w:tplc="705AA8A6">
      <w:start w:val="1"/>
      <w:numFmt w:val="decimal"/>
      <w:lvlText w:val="%1."/>
      <w:lvlJc w:val="left"/>
      <w:pPr>
        <w:ind w:left="520" w:hanging="360"/>
        <w:jc w:val="left"/>
      </w:pPr>
      <w:rPr>
        <w:rFonts w:ascii="Arial" w:eastAsia="Arial" w:hAnsi="Arial" w:cs="Arial" w:hint="default"/>
        <w:b/>
        <w:bCs/>
        <w:w w:val="99"/>
        <w:sz w:val="22"/>
        <w:szCs w:val="22"/>
      </w:rPr>
    </w:lvl>
    <w:lvl w:ilvl="1" w:tplc="9418E688">
      <w:start w:val="1"/>
      <w:numFmt w:val="upperLetter"/>
      <w:lvlText w:val="%2."/>
      <w:lvlJc w:val="left"/>
      <w:pPr>
        <w:ind w:left="844" w:hanging="343"/>
        <w:jc w:val="left"/>
      </w:pPr>
      <w:rPr>
        <w:rFonts w:hint="default"/>
        <w:b/>
        <w:bCs/>
        <w:w w:val="99"/>
      </w:rPr>
    </w:lvl>
    <w:lvl w:ilvl="2" w:tplc="826C1118">
      <w:numFmt w:val="bullet"/>
      <w:lvlText w:val=""/>
      <w:lvlJc w:val="left"/>
      <w:pPr>
        <w:ind w:left="1158" w:hanging="343"/>
      </w:pPr>
      <w:rPr>
        <w:rFonts w:ascii="Wingdings" w:eastAsia="Wingdings" w:hAnsi="Wingdings" w:cs="Wingdings" w:hint="default"/>
        <w:w w:val="99"/>
        <w:sz w:val="22"/>
        <w:szCs w:val="22"/>
      </w:rPr>
    </w:lvl>
    <w:lvl w:ilvl="3" w:tplc="1BD28AD4">
      <w:numFmt w:val="bullet"/>
      <w:lvlText w:val="•"/>
      <w:lvlJc w:val="left"/>
      <w:pPr>
        <w:ind w:left="900" w:hanging="343"/>
      </w:pPr>
      <w:rPr>
        <w:rFonts w:hint="default"/>
      </w:rPr>
    </w:lvl>
    <w:lvl w:ilvl="4" w:tplc="57525B74">
      <w:numFmt w:val="bullet"/>
      <w:lvlText w:val="•"/>
      <w:lvlJc w:val="left"/>
      <w:pPr>
        <w:ind w:left="1160" w:hanging="343"/>
      </w:pPr>
      <w:rPr>
        <w:rFonts w:hint="default"/>
      </w:rPr>
    </w:lvl>
    <w:lvl w:ilvl="5" w:tplc="C3A654DA">
      <w:numFmt w:val="bullet"/>
      <w:lvlText w:val="•"/>
      <w:lvlJc w:val="left"/>
      <w:pPr>
        <w:ind w:left="2816" w:hanging="343"/>
      </w:pPr>
      <w:rPr>
        <w:rFonts w:hint="default"/>
      </w:rPr>
    </w:lvl>
    <w:lvl w:ilvl="6" w:tplc="C0B8F484">
      <w:numFmt w:val="bullet"/>
      <w:lvlText w:val="•"/>
      <w:lvlJc w:val="left"/>
      <w:pPr>
        <w:ind w:left="4473" w:hanging="343"/>
      </w:pPr>
      <w:rPr>
        <w:rFonts w:hint="default"/>
      </w:rPr>
    </w:lvl>
    <w:lvl w:ilvl="7" w:tplc="EC866376">
      <w:numFmt w:val="bullet"/>
      <w:lvlText w:val="•"/>
      <w:lvlJc w:val="left"/>
      <w:pPr>
        <w:ind w:left="6130" w:hanging="343"/>
      </w:pPr>
      <w:rPr>
        <w:rFonts w:hint="default"/>
      </w:rPr>
    </w:lvl>
    <w:lvl w:ilvl="8" w:tplc="FFBA1E6A">
      <w:numFmt w:val="bullet"/>
      <w:lvlText w:val="•"/>
      <w:lvlJc w:val="left"/>
      <w:pPr>
        <w:ind w:left="7786" w:hanging="343"/>
      </w:pPr>
      <w:rPr>
        <w:rFonts w:hint="default"/>
      </w:rPr>
    </w:lvl>
  </w:abstractNum>
  <w:abstractNum w:abstractNumId="1">
    <w:nsid w:val="06DE25F7"/>
    <w:multiLevelType w:val="hybridMultilevel"/>
    <w:tmpl w:val="5E2C3CB2"/>
    <w:lvl w:ilvl="0" w:tplc="DD048F38">
      <w:start w:val="1"/>
      <w:numFmt w:val="decimal"/>
      <w:lvlText w:val="(%1)"/>
      <w:lvlJc w:val="left"/>
      <w:pPr>
        <w:ind w:left="1420" w:hanging="540"/>
        <w:jc w:val="left"/>
      </w:pPr>
      <w:rPr>
        <w:rFonts w:ascii="Arial" w:eastAsia="Arial" w:hAnsi="Arial" w:cs="Arial" w:hint="default"/>
        <w:w w:val="99"/>
        <w:sz w:val="22"/>
        <w:szCs w:val="22"/>
      </w:rPr>
    </w:lvl>
    <w:lvl w:ilvl="1" w:tplc="0470B944">
      <w:numFmt w:val="bullet"/>
      <w:lvlText w:val="•"/>
      <w:lvlJc w:val="left"/>
      <w:pPr>
        <w:ind w:left="2388" w:hanging="540"/>
      </w:pPr>
      <w:rPr>
        <w:rFonts w:hint="default"/>
      </w:rPr>
    </w:lvl>
    <w:lvl w:ilvl="2" w:tplc="06A674C8">
      <w:numFmt w:val="bullet"/>
      <w:lvlText w:val="•"/>
      <w:lvlJc w:val="left"/>
      <w:pPr>
        <w:ind w:left="3356" w:hanging="540"/>
      </w:pPr>
      <w:rPr>
        <w:rFonts w:hint="default"/>
      </w:rPr>
    </w:lvl>
    <w:lvl w:ilvl="3" w:tplc="84D0ABE0">
      <w:numFmt w:val="bullet"/>
      <w:lvlText w:val="•"/>
      <w:lvlJc w:val="left"/>
      <w:pPr>
        <w:ind w:left="4324" w:hanging="540"/>
      </w:pPr>
      <w:rPr>
        <w:rFonts w:hint="default"/>
      </w:rPr>
    </w:lvl>
    <w:lvl w:ilvl="4" w:tplc="2E4EEA32">
      <w:numFmt w:val="bullet"/>
      <w:lvlText w:val="•"/>
      <w:lvlJc w:val="left"/>
      <w:pPr>
        <w:ind w:left="5292" w:hanging="540"/>
      </w:pPr>
      <w:rPr>
        <w:rFonts w:hint="default"/>
      </w:rPr>
    </w:lvl>
    <w:lvl w:ilvl="5" w:tplc="2E26ADFC">
      <w:numFmt w:val="bullet"/>
      <w:lvlText w:val="•"/>
      <w:lvlJc w:val="left"/>
      <w:pPr>
        <w:ind w:left="6260" w:hanging="540"/>
      </w:pPr>
      <w:rPr>
        <w:rFonts w:hint="default"/>
      </w:rPr>
    </w:lvl>
    <w:lvl w:ilvl="6" w:tplc="274A93A2">
      <w:numFmt w:val="bullet"/>
      <w:lvlText w:val="•"/>
      <w:lvlJc w:val="left"/>
      <w:pPr>
        <w:ind w:left="7228" w:hanging="540"/>
      </w:pPr>
      <w:rPr>
        <w:rFonts w:hint="default"/>
      </w:rPr>
    </w:lvl>
    <w:lvl w:ilvl="7" w:tplc="2B801366">
      <w:numFmt w:val="bullet"/>
      <w:lvlText w:val="•"/>
      <w:lvlJc w:val="left"/>
      <w:pPr>
        <w:ind w:left="8196" w:hanging="540"/>
      </w:pPr>
      <w:rPr>
        <w:rFonts w:hint="default"/>
      </w:rPr>
    </w:lvl>
    <w:lvl w:ilvl="8" w:tplc="9D30A358">
      <w:numFmt w:val="bullet"/>
      <w:lvlText w:val="•"/>
      <w:lvlJc w:val="left"/>
      <w:pPr>
        <w:ind w:left="9164" w:hanging="540"/>
      </w:pPr>
      <w:rPr>
        <w:rFonts w:hint="default"/>
      </w:rPr>
    </w:lvl>
  </w:abstractNum>
  <w:abstractNum w:abstractNumId="2">
    <w:nsid w:val="0F281803"/>
    <w:multiLevelType w:val="hybridMultilevel"/>
    <w:tmpl w:val="E6028A32"/>
    <w:lvl w:ilvl="0" w:tplc="0C149660">
      <w:start w:val="1"/>
      <w:numFmt w:val="decimal"/>
      <w:lvlText w:val="(%1)"/>
      <w:lvlJc w:val="left"/>
      <w:pPr>
        <w:ind w:left="1240" w:hanging="361"/>
        <w:jc w:val="left"/>
      </w:pPr>
      <w:rPr>
        <w:rFonts w:ascii="Arial" w:eastAsia="Arial" w:hAnsi="Arial" w:cs="Arial" w:hint="default"/>
        <w:w w:val="99"/>
        <w:sz w:val="22"/>
        <w:szCs w:val="22"/>
      </w:rPr>
    </w:lvl>
    <w:lvl w:ilvl="1" w:tplc="7E1C7F30">
      <w:numFmt w:val="bullet"/>
      <w:lvlText w:val="•"/>
      <w:lvlJc w:val="left"/>
      <w:pPr>
        <w:ind w:left="2226" w:hanging="361"/>
      </w:pPr>
      <w:rPr>
        <w:rFonts w:hint="default"/>
      </w:rPr>
    </w:lvl>
    <w:lvl w:ilvl="2" w:tplc="E4F0669C">
      <w:numFmt w:val="bullet"/>
      <w:lvlText w:val="•"/>
      <w:lvlJc w:val="left"/>
      <w:pPr>
        <w:ind w:left="3212" w:hanging="361"/>
      </w:pPr>
      <w:rPr>
        <w:rFonts w:hint="default"/>
      </w:rPr>
    </w:lvl>
    <w:lvl w:ilvl="3" w:tplc="E558FED4">
      <w:numFmt w:val="bullet"/>
      <w:lvlText w:val="•"/>
      <w:lvlJc w:val="left"/>
      <w:pPr>
        <w:ind w:left="4198" w:hanging="361"/>
      </w:pPr>
      <w:rPr>
        <w:rFonts w:hint="default"/>
      </w:rPr>
    </w:lvl>
    <w:lvl w:ilvl="4" w:tplc="AE9E7FA2">
      <w:numFmt w:val="bullet"/>
      <w:lvlText w:val="•"/>
      <w:lvlJc w:val="left"/>
      <w:pPr>
        <w:ind w:left="5184" w:hanging="361"/>
      </w:pPr>
      <w:rPr>
        <w:rFonts w:hint="default"/>
      </w:rPr>
    </w:lvl>
    <w:lvl w:ilvl="5" w:tplc="DAA8D6C2">
      <w:numFmt w:val="bullet"/>
      <w:lvlText w:val="•"/>
      <w:lvlJc w:val="left"/>
      <w:pPr>
        <w:ind w:left="6170" w:hanging="361"/>
      </w:pPr>
      <w:rPr>
        <w:rFonts w:hint="default"/>
      </w:rPr>
    </w:lvl>
    <w:lvl w:ilvl="6" w:tplc="5D7A716E">
      <w:numFmt w:val="bullet"/>
      <w:lvlText w:val="•"/>
      <w:lvlJc w:val="left"/>
      <w:pPr>
        <w:ind w:left="7156" w:hanging="361"/>
      </w:pPr>
      <w:rPr>
        <w:rFonts w:hint="default"/>
      </w:rPr>
    </w:lvl>
    <w:lvl w:ilvl="7" w:tplc="18FE0AE2">
      <w:numFmt w:val="bullet"/>
      <w:lvlText w:val="•"/>
      <w:lvlJc w:val="left"/>
      <w:pPr>
        <w:ind w:left="8142" w:hanging="361"/>
      </w:pPr>
      <w:rPr>
        <w:rFonts w:hint="default"/>
      </w:rPr>
    </w:lvl>
    <w:lvl w:ilvl="8" w:tplc="CB40CB52">
      <w:numFmt w:val="bullet"/>
      <w:lvlText w:val="•"/>
      <w:lvlJc w:val="left"/>
      <w:pPr>
        <w:ind w:left="9128" w:hanging="361"/>
      </w:pPr>
      <w:rPr>
        <w:rFonts w:hint="default"/>
      </w:rPr>
    </w:lvl>
  </w:abstractNum>
  <w:abstractNum w:abstractNumId="3">
    <w:nsid w:val="102A4FE7"/>
    <w:multiLevelType w:val="hybridMultilevel"/>
    <w:tmpl w:val="4272A510"/>
    <w:lvl w:ilvl="0" w:tplc="F4089C7E">
      <w:start w:val="1"/>
      <w:numFmt w:val="decimal"/>
      <w:lvlText w:val="(%1)"/>
      <w:lvlJc w:val="left"/>
      <w:pPr>
        <w:ind w:left="1240" w:hanging="361"/>
        <w:jc w:val="left"/>
      </w:pPr>
      <w:rPr>
        <w:rFonts w:ascii="Arial" w:eastAsia="Arial" w:hAnsi="Arial" w:cs="Arial" w:hint="default"/>
        <w:w w:val="99"/>
        <w:sz w:val="22"/>
        <w:szCs w:val="22"/>
      </w:rPr>
    </w:lvl>
    <w:lvl w:ilvl="1" w:tplc="181AED80">
      <w:start w:val="1"/>
      <w:numFmt w:val="lowerLetter"/>
      <w:lvlText w:val="(%2)"/>
      <w:lvlJc w:val="left"/>
      <w:pPr>
        <w:ind w:left="1600" w:hanging="361"/>
        <w:jc w:val="left"/>
      </w:pPr>
      <w:rPr>
        <w:rFonts w:ascii="Arial" w:eastAsia="Arial" w:hAnsi="Arial" w:cs="Arial" w:hint="default"/>
        <w:w w:val="99"/>
        <w:sz w:val="22"/>
        <w:szCs w:val="22"/>
      </w:rPr>
    </w:lvl>
    <w:lvl w:ilvl="2" w:tplc="097E635A">
      <w:numFmt w:val="bullet"/>
      <w:lvlText w:val="•"/>
      <w:lvlJc w:val="left"/>
      <w:pPr>
        <w:ind w:left="2655" w:hanging="361"/>
      </w:pPr>
      <w:rPr>
        <w:rFonts w:hint="default"/>
      </w:rPr>
    </w:lvl>
    <w:lvl w:ilvl="3" w:tplc="0D2A62D2">
      <w:numFmt w:val="bullet"/>
      <w:lvlText w:val="•"/>
      <w:lvlJc w:val="left"/>
      <w:pPr>
        <w:ind w:left="3711" w:hanging="361"/>
      </w:pPr>
      <w:rPr>
        <w:rFonts w:hint="default"/>
      </w:rPr>
    </w:lvl>
    <w:lvl w:ilvl="4" w:tplc="668EC590">
      <w:numFmt w:val="bullet"/>
      <w:lvlText w:val="•"/>
      <w:lvlJc w:val="left"/>
      <w:pPr>
        <w:ind w:left="4766" w:hanging="361"/>
      </w:pPr>
      <w:rPr>
        <w:rFonts w:hint="default"/>
      </w:rPr>
    </w:lvl>
    <w:lvl w:ilvl="5" w:tplc="D7880A88">
      <w:numFmt w:val="bullet"/>
      <w:lvlText w:val="•"/>
      <w:lvlJc w:val="left"/>
      <w:pPr>
        <w:ind w:left="5822" w:hanging="361"/>
      </w:pPr>
      <w:rPr>
        <w:rFonts w:hint="default"/>
      </w:rPr>
    </w:lvl>
    <w:lvl w:ilvl="6" w:tplc="7C4251FC">
      <w:numFmt w:val="bullet"/>
      <w:lvlText w:val="•"/>
      <w:lvlJc w:val="left"/>
      <w:pPr>
        <w:ind w:left="6877" w:hanging="361"/>
      </w:pPr>
      <w:rPr>
        <w:rFonts w:hint="default"/>
      </w:rPr>
    </w:lvl>
    <w:lvl w:ilvl="7" w:tplc="8ACAF06A">
      <w:numFmt w:val="bullet"/>
      <w:lvlText w:val="•"/>
      <w:lvlJc w:val="left"/>
      <w:pPr>
        <w:ind w:left="7933" w:hanging="361"/>
      </w:pPr>
      <w:rPr>
        <w:rFonts w:hint="default"/>
      </w:rPr>
    </w:lvl>
    <w:lvl w:ilvl="8" w:tplc="D2268E3C">
      <w:numFmt w:val="bullet"/>
      <w:lvlText w:val="•"/>
      <w:lvlJc w:val="left"/>
      <w:pPr>
        <w:ind w:left="8988" w:hanging="361"/>
      </w:pPr>
      <w:rPr>
        <w:rFonts w:hint="default"/>
      </w:rPr>
    </w:lvl>
  </w:abstractNum>
  <w:abstractNum w:abstractNumId="4">
    <w:nsid w:val="19714717"/>
    <w:multiLevelType w:val="hybridMultilevel"/>
    <w:tmpl w:val="F44EFA16"/>
    <w:lvl w:ilvl="0" w:tplc="D8A01FC0">
      <w:start w:val="1"/>
      <w:numFmt w:val="decimal"/>
      <w:lvlText w:val="(%1)"/>
      <w:lvlJc w:val="left"/>
      <w:pPr>
        <w:ind w:left="1240" w:hanging="361"/>
        <w:jc w:val="left"/>
      </w:pPr>
      <w:rPr>
        <w:rFonts w:ascii="Arial" w:eastAsia="Arial" w:hAnsi="Arial" w:cs="Arial" w:hint="default"/>
        <w:w w:val="99"/>
        <w:sz w:val="22"/>
        <w:szCs w:val="22"/>
      </w:rPr>
    </w:lvl>
    <w:lvl w:ilvl="1" w:tplc="49942B92">
      <w:numFmt w:val="bullet"/>
      <w:lvlText w:val="•"/>
      <w:lvlJc w:val="left"/>
      <w:pPr>
        <w:ind w:left="2226" w:hanging="361"/>
      </w:pPr>
      <w:rPr>
        <w:rFonts w:hint="default"/>
      </w:rPr>
    </w:lvl>
    <w:lvl w:ilvl="2" w:tplc="CEBEDC4C">
      <w:numFmt w:val="bullet"/>
      <w:lvlText w:val="•"/>
      <w:lvlJc w:val="left"/>
      <w:pPr>
        <w:ind w:left="3212" w:hanging="361"/>
      </w:pPr>
      <w:rPr>
        <w:rFonts w:hint="default"/>
      </w:rPr>
    </w:lvl>
    <w:lvl w:ilvl="3" w:tplc="E508F520">
      <w:numFmt w:val="bullet"/>
      <w:lvlText w:val="•"/>
      <w:lvlJc w:val="left"/>
      <w:pPr>
        <w:ind w:left="4198" w:hanging="361"/>
      </w:pPr>
      <w:rPr>
        <w:rFonts w:hint="default"/>
      </w:rPr>
    </w:lvl>
    <w:lvl w:ilvl="4" w:tplc="5E5C86D4">
      <w:numFmt w:val="bullet"/>
      <w:lvlText w:val="•"/>
      <w:lvlJc w:val="left"/>
      <w:pPr>
        <w:ind w:left="5184" w:hanging="361"/>
      </w:pPr>
      <w:rPr>
        <w:rFonts w:hint="default"/>
      </w:rPr>
    </w:lvl>
    <w:lvl w:ilvl="5" w:tplc="E0BE62BA">
      <w:numFmt w:val="bullet"/>
      <w:lvlText w:val="•"/>
      <w:lvlJc w:val="left"/>
      <w:pPr>
        <w:ind w:left="6170" w:hanging="361"/>
      </w:pPr>
      <w:rPr>
        <w:rFonts w:hint="default"/>
      </w:rPr>
    </w:lvl>
    <w:lvl w:ilvl="6" w:tplc="1124DEC6">
      <w:numFmt w:val="bullet"/>
      <w:lvlText w:val="•"/>
      <w:lvlJc w:val="left"/>
      <w:pPr>
        <w:ind w:left="7156" w:hanging="361"/>
      </w:pPr>
      <w:rPr>
        <w:rFonts w:hint="default"/>
      </w:rPr>
    </w:lvl>
    <w:lvl w:ilvl="7" w:tplc="14F44374">
      <w:numFmt w:val="bullet"/>
      <w:lvlText w:val="•"/>
      <w:lvlJc w:val="left"/>
      <w:pPr>
        <w:ind w:left="8142" w:hanging="361"/>
      </w:pPr>
      <w:rPr>
        <w:rFonts w:hint="default"/>
      </w:rPr>
    </w:lvl>
    <w:lvl w:ilvl="8" w:tplc="2F369468">
      <w:numFmt w:val="bullet"/>
      <w:lvlText w:val="•"/>
      <w:lvlJc w:val="left"/>
      <w:pPr>
        <w:ind w:left="9128" w:hanging="361"/>
      </w:pPr>
      <w:rPr>
        <w:rFonts w:hint="default"/>
      </w:rPr>
    </w:lvl>
  </w:abstractNum>
  <w:abstractNum w:abstractNumId="5">
    <w:nsid w:val="1BF6576A"/>
    <w:multiLevelType w:val="hybridMultilevel"/>
    <w:tmpl w:val="7E3074C0"/>
    <w:lvl w:ilvl="0" w:tplc="54F23556">
      <w:start w:val="1"/>
      <w:numFmt w:val="decimal"/>
      <w:lvlText w:val="(%1)"/>
      <w:lvlJc w:val="left"/>
      <w:pPr>
        <w:ind w:left="1240" w:hanging="361"/>
        <w:jc w:val="left"/>
      </w:pPr>
      <w:rPr>
        <w:rFonts w:ascii="Arial" w:eastAsia="Arial" w:hAnsi="Arial" w:cs="Arial" w:hint="default"/>
        <w:w w:val="99"/>
        <w:sz w:val="22"/>
        <w:szCs w:val="22"/>
      </w:rPr>
    </w:lvl>
    <w:lvl w:ilvl="1" w:tplc="9DCAC39A">
      <w:numFmt w:val="bullet"/>
      <w:lvlText w:val="•"/>
      <w:lvlJc w:val="left"/>
      <w:pPr>
        <w:ind w:left="2226" w:hanging="361"/>
      </w:pPr>
      <w:rPr>
        <w:rFonts w:hint="default"/>
      </w:rPr>
    </w:lvl>
    <w:lvl w:ilvl="2" w:tplc="5E72CAEC">
      <w:numFmt w:val="bullet"/>
      <w:lvlText w:val="•"/>
      <w:lvlJc w:val="left"/>
      <w:pPr>
        <w:ind w:left="3212" w:hanging="361"/>
      </w:pPr>
      <w:rPr>
        <w:rFonts w:hint="default"/>
      </w:rPr>
    </w:lvl>
    <w:lvl w:ilvl="3" w:tplc="394C8C74">
      <w:numFmt w:val="bullet"/>
      <w:lvlText w:val="•"/>
      <w:lvlJc w:val="left"/>
      <w:pPr>
        <w:ind w:left="4198" w:hanging="361"/>
      </w:pPr>
      <w:rPr>
        <w:rFonts w:hint="default"/>
      </w:rPr>
    </w:lvl>
    <w:lvl w:ilvl="4" w:tplc="B7B2C1D4">
      <w:numFmt w:val="bullet"/>
      <w:lvlText w:val="•"/>
      <w:lvlJc w:val="left"/>
      <w:pPr>
        <w:ind w:left="5184" w:hanging="361"/>
      </w:pPr>
      <w:rPr>
        <w:rFonts w:hint="default"/>
      </w:rPr>
    </w:lvl>
    <w:lvl w:ilvl="5" w:tplc="8AAC6A5E">
      <w:numFmt w:val="bullet"/>
      <w:lvlText w:val="•"/>
      <w:lvlJc w:val="left"/>
      <w:pPr>
        <w:ind w:left="6170" w:hanging="361"/>
      </w:pPr>
      <w:rPr>
        <w:rFonts w:hint="default"/>
      </w:rPr>
    </w:lvl>
    <w:lvl w:ilvl="6" w:tplc="08D89A80">
      <w:numFmt w:val="bullet"/>
      <w:lvlText w:val="•"/>
      <w:lvlJc w:val="left"/>
      <w:pPr>
        <w:ind w:left="7156" w:hanging="361"/>
      </w:pPr>
      <w:rPr>
        <w:rFonts w:hint="default"/>
      </w:rPr>
    </w:lvl>
    <w:lvl w:ilvl="7" w:tplc="97C84B9E">
      <w:numFmt w:val="bullet"/>
      <w:lvlText w:val="•"/>
      <w:lvlJc w:val="left"/>
      <w:pPr>
        <w:ind w:left="8142" w:hanging="361"/>
      </w:pPr>
      <w:rPr>
        <w:rFonts w:hint="default"/>
      </w:rPr>
    </w:lvl>
    <w:lvl w:ilvl="8" w:tplc="5E22B806">
      <w:numFmt w:val="bullet"/>
      <w:lvlText w:val="•"/>
      <w:lvlJc w:val="left"/>
      <w:pPr>
        <w:ind w:left="9128" w:hanging="361"/>
      </w:pPr>
      <w:rPr>
        <w:rFonts w:hint="default"/>
      </w:rPr>
    </w:lvl>
  </w:abstractNum>
  <w:abstractNum w:abstractNumId="6">
    <w:nsid w:val="1CB0465B"/>
    <w:multiLevelType w:val="hybridMultilevel"/>
    <w:tmpl w:val="9A9242E4"/>
    <w:lvl w:ilvl="0" w:tplc="A2B0E82E">
      <w:start w:val="1"/>
      <w:numFmt w:val="decimal"/>
      <w:lvlText w:val="(%1)"/>
      <w:lvlJc w:val="left"/>
      <w:pPr>
        <w:ind w:left="1243" w:hanging="400"/>
        <w:jc w:val="left"/>
      </w:pPr>
      <w:rPr>
        <w:rFonts w:ascii="Arial" w:eastAsia="Arial" w:hAnsi="Arial" w:cs="Arial" w:hint="default"/>
        <w:w w:val="99"/>
        <w:sz w:val="22"/>
        <w:szCs w:val="22"/>
      </w:rPr>
    </w:lvl>
    <w:lvl w:ilvl="1" w:tplc="F40AE8CA">
      <w:numFmt w:val="bullet"/>
      <w:lvlText w:val="•"/>
      <w:lvlJc w:val="left"/>
      <w:pPr>
        <w:ind w:left="2226" w:hanging="400"/>
      </w:pPr>
      <w:rPr>
        <w:rFonts w:hint="default"/>
      </w:rPr>
    </w:lvl>
    <w:lvl w:ilvl="2" w:tplc="52CAA0B6">
      <w:numFmt w:val="bullet"/>
      <w:lvlText w:val="•"/>
      <w:lvlJc w:val="left"/>
      <w:pPr>
        <w:ind w:left="3212" w:hanging="400"/>
      </w:pPr>
      <w:rPr>
        <w:rFonts w:hint="default"/>
      </w:rPr>
    </w:lvl>
    <w:lvl w:ilvl="3" w:tplc="CC742D7C">
      <w:numFmt w:val="bullet"/>
      <w:lvlText w:val="•"/>
      <w:lvlJc w:val="left"/>
      <w:pPr>
        <w:ind w:left="4198" w:hanging="400"/>
      </w:pPr>
      <w:rPr>
        <w:rFonts w:hint="default"/>
      </w:rPr>
    </w:lvl>
    <w:lvl w:ilvl="4" w:tplc="5B0670DE">
      <w:numFmt w:val="bullet"/>
      <w:lvlText w:val="•"/>
      <w:lvlJc w:val="left"/>
      <w:pPr>
        <w:ind w:left="5184" w:hanging="400"/>
      </w:pPr>
      <w:rPr>
        <w:rFonts w:hint="default"/>
      </w:rPr>
    </w:lvl>
    <w:lvl w:ilvl="5" w:tplc="538238A8">
      <w:numFmt w:val="bullet"/>
      <w:lvlText w:val="•"/>
      <w:lvlJc w:val="left"/>
      <w:pPr>
        <w:ind w:left="6170" w:hanging="400"/>
      </w:pPr>
      <w:rPr>
        <w:rFonts w:hint="default"/>
      </w:rPr>
    </w:lvl>
    <w:lvl w:ilvl="6" w:tplc="E592D8D0">
      <w:numFmt w:val="bullet"/>
      <w:lvlText w:val="•"/>
      <w:lvlJc w:val="left"/>
      <w:pPr>
        <w:ind w:left="7156" w:hanging="400"/>
      </w:pPr>
      <w:rPr>
        <w:rFonts w:hint="default"/>
      </w:rPr>
    </w:lvl>
    <w:lvl w:ilvl="7" w:tplc="301AE6A2">
      <w:numFmt w:val="bullet"/>
      <w:lvlText w:val="•"/>
      <w:lvlJc w:val="left"/>
      <w:pPr>
        <w:ind w:left="8142" w:hanging="400"/>
      </w:pPr>
      <w:rPr>
        <w:rFonts w:hint="default"/>
      </w:rPr>
    </w:lvl>
    <w:lvl w:ilvl="8" w:tplc="6352B016">
      <w:numFmt w:val="bullet"/>
      <w:lvlText w:val="•"/>
      <w:lvlJc w:val="left"/>
      <w:pPr>
        <w:ind w:left="9128" w:hanging="400"/>
      </w:pPr>
      <w:rPr>
        <w:rFonts w:hint="default"/>
      </w:rPr>
    </w:lvl>
  </w:abstractNum>
  <w:abstractNum w:abstractNumId="7">
    <w:nsid w:val="1DF318B4"/>
    <w:multiLevelType w:val="hybridMultilevel"/>
    <w:tmpl w:val="DE44845C"/>
    <w:lvl w:ilvl="0" w:tplc="2BD4E23C">
      <w:start w:val="22"/>
      <w:numFmt w:val="decimal"/>
      <w:lvlText w:val="%1."/>
      <w:lvlJc w:val="left"/>
      <w:pPr>
        <w:ind w:left="699" w:hanging="540"/>
        <w:jc w:val="left"/>
      </w:pPr>
      <w:rPr>
        <w:rFonts w:ascii="Arial" w:eastAsia="Arial" w:hAnsi="Arial" w:cs="Arial" w:hint="default"/>
        <w:w w:val="99"/>
        <w:sz w:val="22"/>
        <w:szCs w:val="22"/>
      </w:rPr>
    </w:lvl>
    <w:lvl w:ilvl="1" w:tplc="D38C504A">
      <w:start w:val="1"/>
      <w:numFmt w:val="upperLetter"/>
      <w:lvlText w:val="%2."/>
      <w:lvlJc w:val="left"/>
      <w:pPr>
        <w:ind w:left="1060" w:hanging="361"/>
        <w:jc w:val="left"/>
      </w:pPr>
      <w:rPr>
        <w:rFonts w:ascii="Arial" w:eastAsia="Arial" w:hAnsi="Arial" w:cs="Arial" w:hint="default"/>
        <w:w w:val="99"/>
        <w:sz w:val="22"/>
        <w:szCs w:val="22"/>
      </w:rPr>
    </w:lvl>
    <w:lvl w:ilvl="2" w:tplc="ADDEB4AC">
      <w:numFmt w:val="bullet"/>
      <w:lvlText w:val="•"/>
      <w:lvlJc w:val="left"/>
      <w:pPr>
        <w:ind w:left="1535" w:hanging="361"/>
      </w:pPr>
      <w:rPr>
        <w:rFonts w:hint="default"/>
      </w:rPr>
    </w:lvl>
    <w:lvl w:ilvl="3" w:tplc="B348582A">
      <w:numFmt w:val="bullet"/>
      <w:lvlText w:val="•"/>
      <w:lvlJc w:val="left"/>
      <w:pPr>
        <w:ind w:left="2011" w:hanging="361"/>
      </w:pPr>
      <w:rPr>
        <w:rFonts w:hint="default"/>
      </w:rPr>
    </w:lvl>
    <w:lvl w:ilvl="4" w:tplc="B3741DB4">
      <w:numFmt w:val="bullet"/>
      <w:lvlText w:val="•"/>
      <w:lvlJc w:val="left"/>
      <w:pPr>
        <w:ind w:left="2486" w:hanging="361"/>
      </w:pPr>
      <w:rPr>
        <w:rFonts w:hint="default"/>
      </w:rPr>
    </w:lvl>
    <w:lvl w:ilvl="5" w:tplc="E9BA1FDE">
      <w:numFmt w:val="bullet"/>
      <w:lvlText w:val="•"/>
      <w:lvlJc w:val="left"/>
      <w:pPr>
        <w:ind w:left="2962" w:hanging="361"/>
      </w:pPr>
      <w:rPr>
        <w:rFonts w:hint="default"/>
      </w:rPr>
    </w:lvl>
    <w:lvl w:ilvl="6" w:tplc="D012F5F6">
      <w:numFmt w:val="bullet"/>
      <w:lvlText w:val="•"/>
      <w:lvlJc w:val="left"/>
      <w:pPr>
        <w:ind w:left="3437" w:hanging="361"/>
      </w:pPr>
      <w:rPr>
        <w:rFonts w:hint="default"/>
      </w:rPr>
    </w:lvl>
    <w:lvl w:ilvl="7" w:tplc="67AED4EA">
      <w:numFmt w:val="bullet"/>
      <w:lvlText w:val="•"/>
      <w:lvlJc w:val="left"/>
      <w:pPr>
        <w:ind w:left="3913" w:hanging="361"/>
      </w:pPr>
      <w:rPr>
        <w:rFonts w:hint="default"/>
      </w:rPr>
    </w:lvl>
    <w:lvl w:ilvl="8" w:tplc="D578D96A">
      <w:numFmt w:val="bullet"/>
      <w:lvlText w:val="•"/>
      <w:lvlJc w:val="left"/>
      <w:pPr>
        <w:ind w:left="4388" w:hanging="361"/>
      </w:pPr>
      <w:rPr>
        <w:rFonts w:hint="default"/>
      </w:rPr>
    </w:lvl>
  </w:abstractNum>
  <w:abstractNum w:abstractNumId="8">
    <w:nsid w:val="1E694A86"/>
    <w:multiLevelType w:val="hybridMultilevel"/>
    <w:tmpl w:val="85044C74"/>
    <w:lvl w:ilvl="0" w:tplc="80B6247E">
      <w:numFmt w:val="bullet"/>
      <w:lvlText w:val=""/>
      <w:lvlJc w:val="left"/>
      <w:pPr>
        <w:ind w:left="880" w:hanging="361"/>
      </w:pPr>
      <w:rPr>
        <w:rFonts w:ascii="Wingdings" w:eastAsia="Wingdings" w:hAnsi="Wingdings" w:cs="Wingdings" w:hint="default"/>
        <w:w w:val="99"/>
        <w:sz w:val="22"/>
        <w:szCs w:val="22"/>
      </w:rPr>
    </w:lvl>
    <w:lvl w:ilvl="1" w:tplc="421A30EE">
      <w:numFmt w:val="bullet"/>
      <w:lvlText w:val=""/>
      <w:lvlJc w:val="left"/>
      <w:pPr>
        <w:ind w:left="880" w:hanging="361"/>
      </w:pPr>
      <w:rPr>
        <w:rFonts w:ascii="Wingdings" w:eastAsia="Wingdings" w:hAnsi="Wingdings" w:cs="Wingdings" w:hint="default"/>
        <w:w w:val="99"/>
        <w:sz w:val="22"/>
        <w:szCs w:val="22"/>
      </w:rPr>
    </w:lvl>
    <w:lvl w:ilvl="2" w:tplc="96C459E2">
      <w:numFmt w:val="bullet"/>
      <w:lvlText w:val="•"/>
      <w:lvlJc w:val="left"/>
      <w:pPr>
        <w:ind w:left="2335" w:hanging="361"/>
      </w:pPr>
      <w:rPr>
        <w:rFonts w:hint="default"/>
      </w:rPr>
    </w:lvl>
    <w:lvl w:ilvl="3" w:tplc="8488BA06">
      <w:numFmt w:val="bullet"/>
      <w:lvlText w:val="•"/>
      <w:lvlJc w:val="left"/>
      <w:pPr>
        <w:ind w:left="3431" w:hanging="361"/>
      </w:pPr>
      <w:rPr>
        <w:rFonts w:hint="default"/>
      </w:rPr>
    </w:lvl>
    <w:lvl w:ilvl="4" w:tplc="F412FD28">
      <w:numFmt w:val="bullet"/>
      <w:lvlText w:val="•"/>
      <w:lvlJc w:val="left"/>
      <w:pPr>
        <w:ind w:left="4526" w:hanging="361"/>
      </w:pPr>
      <w:rPr>
        <w:rFonts w:hint="default"/>
      </w:rPr>
    </w:lvl>
    <w:lvl w:ilvl="5" w:tplc="884EA8E0">
      <w:numFmt w:val="bullet"/>
      <w:lvlText w:val="•"/>
      <w:lvlJc w:val="left"/>
      <w:pPr>
        <w:ind w:left="5622" w:hanging="361"/>
      </w:pPr>
      <w:rPr>
        <w:rFonts w:hint="default"/>
      </w:rPr>
    </w:lvl>
    <w:lvl w:ilvl="6" w:tplc="22FEBC2A">
      <w:numFmt w:val="bullet"/>
      <w:lvlText w:val="•"/>
      <w:lvlJc w:val="left"/>
      <w:pPr>
        <w:ind w:left="6717" w:hanging="361"/>
      </w:pPr>
      <w:rPr>
        <w:rFonts w:hint="default"/>
      </w:rPr>
    </w:lvl>
    <w:lvl w:ilvl="7" w:tplc="3E56FBDC">
      <w:numFmt w:val="bullet"/>
      <w:lvlText w:val="•"/>
      <w:lvlJc w:val="left"/>
      <w:pPr>
        <w:ind w:left="7813" w:hanging="361"/>
      </w:pPr>
      <w:rPr>
        <w:rFonts w:hint="default"/>
      </w:rPr>
    </w:lvl>
    <w:lvl w:ilvl="8" w:tplc="ACAE0552">
      <w:numFmt w:val="bullet"/>
      <w:lvlText w:val="•"/>
      <w:lvlJc w:val="left"/>
      <w:pPr>
        <w:ind w:left="8908" w:hanging="361"/>
      </w:pPr>
      <w:rPr>
        <w:rFonts w:hint="default"/>
      </w:rPr>
    </w:lvl>
  </w:abstractNum>
  <w:abstractNum w:abstractNumId="9">
    <w:nsid w:val="265C43BA"/>
    <w:multiLevelType w:val="hybridMultilevel"/>
    <w:tmpl w:val="03A42B52"/>
    <w:lvl w:ilvl="0" w:tplc="589E341A">
      <w:start w:val="1"/>
      <w:numFmt w:val="decimal"/>
      <w:lvlText w:val="(%1)"/>
      <w:lvlJc w:val="left"/>
      <w:pPr>
        <w:ind w:left="1240" w:hanging="343"/>
        <w:jc w:val="left"/>
      </w:pPr>
      <w:rPr>
        <w:rFonts w:ascii="Arial" w:eastAsia="Arial" w:hAnsi="Arial" w:cs="Arial" w:hint="default"/>
        <w:w w:val="99"/>
        <w:sz w:val="22"/>
        <w:szCs w:val="22"/>
      </w:rPr>
    </w:lvl>
    <w:lvl w:ilvl="1" w:tplc="48D215CE">
      <w:start w:val="1"/>
      <w:numFmt w:val="lowerLetter"/>
      <w:lvlText w:val="(%2)"/>
      <w:lvlJc w:val="left"/>
      <w:pPr>
        <w:ind w:left="1600" w:hanging="361"/>
        <w:jc w:val="left"/>
      </w:pPr>
      <w:rPr>
        <w:rFonts w:ascii="Arial" w:eastAsia="Arial" w:hAnsi="Arial" w:cs="Arial" w:hint="default"/>
        <w:w w:val="99"/>
        <w:sz w:val="22"/>
        <w:szCs w:val="22"/>
      </w:rPr>
    </w:lvl>
    <w:lvl w:ilvl="2" w:tplc="E222F592">
      <w:numFmt w:val="bullet"/>
      <w:lvlText w:val="•"/>
      <w:lvlJc w:val="left"/>
      <w:pPr>
        <w:ind w:left="2655" w:hanging="361"/>
      </w:pPr>
      <w:rPr>
        <w:rFonts w:hint="default"/>
      </w:rPr>
    </w:lvl>
    <w:lvl w:ilvl="3" w:tplc="9D123266">
      <w:numFmt w:val="bullet"/>
      <w:lvlText w:val="•"/>
      <w:lvlJc w:val="left"/>
      <w:pPr>
        <w:ind w:left="3711" w:hanging="361"/>
      </w:pPr>
      <w:rPr>
        <w:rFonts w:hint="default"/>
      </w:rPr>
    </w:lvl>
    <w:lvl w:ilvl="4" w:tplc="C3B23F4C">
      <w:numFmt w:val="bullet"/>
      <w:lvlText w:val="•"/>
      <w:lvlJc w:val="left"/>
      <w:pPr>
        <w:ind w:left="4766" w:hanging="361"/>
      </w:pPr>
      <w:rPr>
        <w:rFonts w:hint="default"/>
      </w:rPr>
    </w:lvl>
    <w:lvl w:ilvl="5" w:tplc="A534511E">
      <w:numFmt w:val="bullet"/>
      <w:lvlText w:val="•"/>
      <w:lvlJc w:val="left"/>
      <w:pPr>
        <w:ind w:left="5822" w:hanging="361"/>
      </w:pPr>
      <w:rPr>
        <w:rFonts w:hint="default"/>
      </w:rPr>
    </w:lvl>
    <w:lvl w:ilvl="6" w:tplc="49721DBA">
      <w:numFmt w:val="bullet"/>
      <w:lvlText w:val="•"/>
      <w:lvlJc w:val="left"/>
      <w:pPr>
        <w:ind w:left="6877" w:hanging="361"/>
      </w:pPr>
      <w:rPr>
        <w:rFonts w:hint="default"/>
      </w:rPr>
    </w:lvl>
    <w:lvl w:ilvl="7" w:tplc="E7961ED8">
      <w:numFmt w:val="bullet"/>
      <w:lvlText w:val="•"/>
      <w:lvlJc w:val="left"/>
      <w:pPr>
        <w:ind w:left="7933" w:hanging="361"/>
      </w:pPr>
      <w:rPr>
        <w:rFonts w:hint="default"/>
      </w:rPr>
    </w:lvl>
    <w:lvl w:ilvl="8" w:tplc="93325B8A">
      <w:numFmt w:val="bullet"/>
      <w:lvlText w:val="•"/>
      <w:lvlJc w:val="left"/>
      <w:pPr>
        <w:ind w:left="8988" w:hanging="361"/>
      </w:pPr>
      <w:rPr>
        <w:rFonts w:hint="default"/>
      </w:rPr>
    </w:lvl>
  </w:abstractNum>
  <w:abstractNum w:abstractNumId="10">
    <w:nsid w:val="27841FB6"/>
    <w:multiLevelType w:val="hybridMultilevel"/>
    <w:tmpl w:val="97507984"/>
    <w:lvl w:ilvl="0" w:tplc="51E40D70">
      <w:start w:val="4"/>
      <w:numFmt w:val="decimal"/>
      <w:lvlText w:val="%1."/>
      <w:lvlJc w:val="left"/>
      <w:pPr>
        <w:ind w:left="699" w:hanging="540"/>
        <w:jc w:val="left"/>
      </w:pPr>
      <w:rPr>
        <w:rFonts w:ascii="Arial" w:eastAsia="Arial" w:hAnsi="Arial" w:cs="Arial" w:hint="default"/>
        <w:w w:val="99"/>
        <w:sz w:val="22"/>
        <w:szCs w:val="22"/>
      </w:rPr>
    </w:lvl>
    <w:lvl w:ilvl="1" w:tplc="C748C9B4">
      <w:start w:val="1"/>
      <w:numFmt w:val="upperLetter"/>
      <w:lvlText w:val="%2."/>
      <w:lvlJc w:val="left"/>
      <w:pPr>
        <w:ind w:left="1060" w:hanging="361"/>
        <w:jc w:val="left"/>
      </w:pPr>
      <w:rPr>
        <w:rFonts w:ascii="Arial" w:eastAsia="Arial" w:hAnsi="Arial" w:cs="Arial" w:hint="default"/>
        <w:w w:val="99"/>
        <w:sz w:val="22"/>
        <w:szCs w:val="22"/>
      </w:rPr>
    </w:lvl>
    <w:lvl w:ilvl="2" w:tplc="BA54B460">
      <w:numFmt w:val="bullet"/>
      <w:lvlText w:val="•"/>
      <w:lvlJc w:val="left"/>
      <w:pPr>
        <w:ind w:left="1498" w:hanging="361"/>
      </w:pPr>
      <w:rPr>
        <w:rFonts w:hint="default"/>
      </w:rPr>
    </w:lvl>
    <w:lvl w:ilvl="3" w:tplc="4C363C8E">
      <w:numFmt w:val="bullet"/>
      <w:lvlText w:val="•"/>
      <w:lvlJc w:val="left"/>
      <w:pPr>
        <w:ind w:left="1936" w:hanging="361"/>
      </w:pPr>
      <w:rPr>
        <w:rFonts w:hint="default"/>
      </w:rPr>
    </w:lvl>
    <w:lvl w:ilvl="4" w:tplc="895AADAC">
      <w:numFmt w:val="bullet"/>
      <w:lvlText w:val="•"/>
      <w:lvlJc w:val="left"/>
      <w:pPr>
        <w:ind w:left="2374" w:hanging="361"/>
      </w:pPr>
      <w:rPr>
        <w:rFonts w:hint="default"/>
      </w:rPr>
    </w:lvl>
    <w:lvl w:ilvl="5" w:tplc="2D0C6964">
      <w:numFmt w:val="bullet"/>
      <w:lvlText w:val="•"/>
      <w:lvlJc w:val="left"/>
      <w:pPr>
        <w:ind w:left="2812" w:hanging="361"/>
      </w:pPr>
      <w:rPr>
        <w:rFonts w:hint="default"/>
      </w:rPr>
    </w:lvl>
    <w:lvl w:ilvl="6" w:tplc="C35AFBBE">
      <w:numFmt w:val="bullet"/>
      <w:lvlText w:val="•"/>
      <w:lvlJc w:val="left"/>
      <w:pPr>
        <w:ind w:left="3250" w:hanging="361"/>
      </w:pPr>
      <w:rPr>
        <w:rFonts w:hint="default"/>
      </w:rPr>
    </w:lvl>
    <w:lvl w:ilvl="7" w:tplc="5322B5D0">
      <w:numFmt w:val="bullet"/>
      <w:lvlText w:val="•"/>
      <w:lvlJc w:val="left"/>
      <w:pPr>
        <w:ind w:left="3688" w:hanging="361"/>
      </w:pPr>
      <w:rPr>
        <w:rFonts w:hint="default"/>
      </w:rPr>
    </w:lvl>
    <w:lvl w:ilvl="8" w:tplc="73E22AB4">
      <w:numFmt w:val="bullet"/>
      <w:lvlText w:val="•"/>
      <w:lvlJc w:val="left"/>
      <w:pPr>
        <w:ind w:left="4126" w:hanging="361"/>
      </w:pPr>
      <w:rPr>
        <w:rFonts w:hint="default"/>
      </w:rPr>
    </w:lvl>
  </w:abstractNum>
  <w:abstractNum w:abstractNumId="11">
    <w:nsid w:val="2BF5142C"/>
    <w:multiLevelType w:val="hybridMultilevel"/>
    <w:tmpl w:val="3778516A"/>
    <w:lvl w:ilvl="0" w:tplc="CD66370E">
      <w:start w:val="1"/>
      <w:numFmt w:val="decimal"/>
      <w:lvlText w:val="(%1)"/>
      <w:lvlJc w:val="left"/>
      <w:pPr>
        <w:ind w:left="1243" w:hanging="400"/>
        <w:jc w:val="left"/>
      </w:pPr>
      <w:rPr>
        <w:rFonts w:ascii="Arial" w:eastAsia="Arial" w:hAnsi="Arial" w:cs="Arial" w:hint="default"/>
        <w:b/>
        <w:bCs/>
        <w:w w:val="99"/>
        <w:sz w:val="22"/>
        <w:szCs w:val="22"/>
      </w:rPr>
    </w:lvl>
    <w:lvl w:ilvl="1" w:tplc="7C322020">
      <w:numFmt w:val="bullet"/>
      <w:lvlText w:val="•"/>
      <w:lvlJc w:val="left"/>
      <w:pPr>
        <w:ind w:left="2226" w:hanging="400"/>
      </w:pPr>
      <w:rPr>
        <w:rFonts w:hint="default"/>
      </w:rPr>
    </w:lvl>
    <w:lvl w:ilvl="2" w:tplc="DA2410C8">
      <w:numFmt w:val="bullet"/>
      <w:lvlText w:val="•"/>
      <w:lvlJc w:val="left"/>
      <w:pPr>
        <w:ind w:left="3212" w:hanging="400"/>
      </w:pPr>
      <w:rPr>
        <w:rFonts w:hint="default"/>
      </w:rPr>
    </w:lvl>
    <w:lvl w:ilvl="3" w:tplc="3C829ED0">
      <w:numFmt w:val="bullet"/>
      <w:lvlText w:val="•"/>
      <w:lvlJc w:val="left"/>
      <w:pPr>
        <w:ind w:left="4198" w:hanging="400"/>
      </w:pPr>
      <w:rPr>
        <w:rFonts w:hint="default"/>
      </w:rPr>
    </w:lvl>
    <w:lvl w:ilvl="4" w:tplc="2EA86A12">
      <w:numFmt w:val="bullet"/>
      <w:lvlText w:val="•"/>
      <w:lvlJc w:val="left"/>
      <w:pPr>
        <w:ind w:left="5184" w:hanging="400"/>
      </w:pPr>
      <w:rPr>
        <w:rFonts w:hint="default"/>
      </w:rPr>
    </w:lvl>
    <w:lvl w:ilvl="5" w:tplc="90AEC516">
      <w:numFmt w:val="bullet"/>
      <w:lvlText w:val="•"/>
      <w:lvlJc w:val="left"/>
      <w:pPr>
        <w:ind w:left="6170" w:hanging="400"/>
      </w:pPr>
      <w:rPr>
        <w:rFonts w:hint="default"/>
      </w:rPr>
    </w:lvl>
    <w:lvl w:ilvl="6" w:tplc="605645F0">
      <w:numFmt w:val="bullet"/>
      <w:lvlText w:val="•"/>
      <w:lvlJc w:val="left"/>
      <w:pPr>
        <w:ind w:left="7156" w:hanging="400"/>
      </w:pPr>
      <w:rPr>
        <w:rFonts w:hint="default"/>
      </w:rPr>
    </w:lvl>
    <w:lvl w:ilvl="7" w:tplc="8904D97E">
      <w:numFmt w:val="bullet"/>
      <w:lvlText w:val="•"/>
      <w:lvlJc w:val="left"/>
      <w:pPr>
        <w:ind w:left="8142" w:hanging="400"/>
      </w:pPr>
      <w:rPr>
        <w:rFonts w:hint="default"/>
      </w:rPr>
    </w:lvl>
    <w:lvl w:ilvl="8" w:tplc="6CBE325E">
      <w:numFmt w:val="bullet"/>
      <w:lvlText w:val="•"/>
      <w:lvlJc w:val="left"/>
      <w:pPr>
        <w:ind w:left="9128" w:hanging="400"/>
      </w:pPr>
      <w:rPr>
        <w:rFonts w:hint="default"/>
      </w:rPr>
    </w:lvl>
  </w:abstractNum>
  <w:abstractNum w:abstractNumId="12">
    <w:nsid w:val="456A39FD"/>
    <w:multiLevelType w:val="hybridMultilevel"/>
    <w:tmpl w:val="DC34454A"/>
    <w:lvl w:ilvl="0" w:tplc="B76EABC8">
      <w:start w:val="1"/>
      <w:numFmt w:val="decimal"/>
      <w:lvlText w:val="(%1)"/>
      <w:lvlJc w:val="left"/>
      <w:pPr>
        <w:ind w:left="1240" w:hanging="331"/>
        <w:jc w:val="left"/>
      </w:pPr>
      <w:rPr>
        <w:rFonts w:ascii="Arial" w:eastAsia="Arial" w:hAnsi="Arial" w:cs="Arial" w:hint="default"/>
        <w:w w:val="99"/>
        <w:sz w:val="22"/>
        <w:szCs w:val="22"/>
      </w:rPr>
    </w:lvl>
    <w:lvl w:ilvl="1" w:tplc="C7DE4040">
      <w:numFmt w:val="bullet"/>
      <w:lvlText w:val="•"/>
      <w:lvlJc w:val="left"/>
      <w:pPr>
        <w:ind w:left="2226" w:hanging="331"/>
      </w:pPr>
      <w:rPr>
        <w:rFonts w:hint="default"/>
      </w:rPr>
    </w:lvl>
    <w:lvl w:ilvl="2" w:tplc="5DECC200">
      <w:numFmt w:val="bullet"/>
      <w:lvlText w:val="•"/>
      <w:lvlJc w:val="left"/>
      <w:pPr>
        <w:ind w:left="3212" w:hanging="331"/>
      </w:pPr>
      <w:rPr>
        <w:rFonts w:hint="default"/>
      </w:rPr>
    </w:lvl>
    <w:lvl w:ilvl="3" w:tplc="1B4EC1EE">
      <w:numFmt w:val="bullet"/>
      <w:lvlText w:val="•"/>
      <w:lvlJc w:val="left"/>
      <w:pPr>
        <w:ind w:left="4198" w:hanging="331"/>
      </w:pPr>
      <w:rPr>
        <w:rFonts w:hint="default"/>
      </w:rPr>
    </w:lvl>
    <w:lvl w:ilvl="4" w:tplc="5B76548E">
      <w:numFmt w:val="bullet"/>
      <w:lvlText w:val="•"/>
      <w:lvlJc w:val="left"/>
      <w:pPr>
        <w:ind w:left="5184" w:hanging="331"/>
      </w:pPr>
      <w:rPr>
        <w:rFonts w:hint="default"/>
      </w:rPr>
    </w:lvl>
    <w:lvl w:ilvl="5" w:tplc="24647E34">
      <w:numFmt w:val="bullet"/>
      <w:lvlText w:val="•"/>
      <w:lvlJc w:val="left"/>
      <w:pPr>
        <w:ind w:left="6170" w:hanging="331"/>
      </w:pPr>
      <w:rPr>
        <w:rFonts w:hint="default"/>
      </w:rPr>
    </w:lvl>
    <w:lvl w:ilvl="6" w:tplc="12B61208">
      <w:numFmt w:val="bullet"/>
      <w:lvlText w:val="•"/>
      <w:lvlJc w:val="left"/>
      <w:pPr>
        <w:ind w:left="7156" w:hanging="331"/>
      </w:pPr>
      <w:rPr>
        <w:rFonts w:hint="default"/>
      </w:rPr>
    </w:lvl>
    <w:lvl w:ilvl="7" w:tplc="063A3010">
      <w:numFmt w:val="bullet"/>
      <w:lvlText w:val="•"/>
      <w:lvlJc w:val="left"/>
      <w:pPr>
        <w:ind w:left="8142" w:hanging="331"/>
      </w:pPr>
      <w:rPr>
        <w:rFonts w:hint="default"/>
      </w:rPr>
    </w:lvl>
    <w:lvl w:ilvl="8" w:tplc="5D30597A">
      <w:numFmt w:val="bullet"/>
      <w:lvlText w:val="•"/>
      <w:lvlJc w:val="left"/>
      <w:pPr>
        <w:ind w:left="9128" w:hanging="331"/>
      </w:pPr>
      <w:rPr>
        <w:rFonts w:hint="default"/>
      </w:rPr>
    </w:lvl>
  </w:abstractNum>
  <w:abstractNum w:abstractNumId="13">
    <w:nsid w:val="471E112F"/>
    <w:multiLevelType w:val="hybridMultilevel"/>
    <w:tmpl w:val="DE70F2DC"/>
    <w:lvl w:ilvl="0" w:tplc="8AF6716E">
      <w:start w:val="1"/>
      <w:numFmt w:val="decimal"/>
      <w:lvlText w:val="(%1)"/>
      <w:lvlJc w:val="left"/>
      <w:pPr>
        <w:ind w:left="1240" w:hanging="361"/>
        <w:jc w:val="left"/>
      </w:pPr>
      <w:rPr>
        <w:rFonts w:ascii="Arial" w:eastAsia="Arial" w:hAnsi="Arial" w:cs="Arial" w:hint="default"/>
        <w:w w:val="99"/>
        <w:sz w:val="22"/>
        <w:szCs w:val="22"/>
      </w:rPr>
    </w:lvl>
    <w:lvl w:ilvl="1" w:tplc="05BA3416">
      <w:numFmt w:val="bullet"/>
      <w:lvlText w:val="•"/>
      <w:lvlJc w:val="left"/>
      <w:pPr>
        <w:ind w:left="2226" w:hanging="361"/>
      </w:pPr>
      <w:rPr>
        <w:rFonts w:hint="default"/>
      </w:rPr>
    </w:lvl>
    <w:lvl w:ilvl="2" w:tplc="A8BCB546">
      <w:numFmt w:val="bullet"/>
      <w:lvlText w:val="•"/>
      <w:lvlJc w:val="left"/>
      <w:pPr>
        <w:ind w:left="3212" w:hanging="361"/>
      </w:pPr>
      <w:rPr>
        <w:rFonts w:hint="default"/>
      </w:rPr>
    </w:lvl>
    <w:lvl w:ilvl="3" w:tplc="F35A8F10">
      <w:numFmt w:val="bullet"/>
      <w:lvlText w:val="•"/>
      <w:lvlJc w:val="left"/>
      <w:pPr>
        <w:ind w:left="4198" w:hanging="361"/>
      </w:pPr>
      <w:rPr>
        <w:rFonts w:hint="default"/>
      </w:rPr>
    </w:lvl>
    <w:lvl w:ilvl="4" w:tplc="FC141ACA">
      <w:numFmt w:val="bullet"/>
      <w:lvlText w:val="•"/>
      <w:lvlJc w:val="left"/>
      <w:pPr>
        <w:ind w:left="5184" w:hanging="361"/>
      </w:pPr>
      <w:rPr>
        <w:rFonts w:hint="default"/>
      </w:rPr>
    </w:lvl>
    <w:lvl w:ilvl="5" w:tplc="021AD804">
      <w:numFmt w:val="bullet"/>
      <w:lvlText w:val="•"/>
      <w:lvlJc w:val="left"/>
      <w:pPr>
        <w:ind w:left="6170" w:hanging="361"/>
      </w:pPr>
      <w:rPr>
        <w:rFonts w:hint="default"/>
      </w:rPr>
    </w:lvl>
    <w:lvl w:ilvl="6" w:tplc="A03486F4">
      <w:numFmt w:val="bullet"/>
      <w:lvlText w:val="•"/>
      <w:lvlJc w:val="left"/>
      <w:pPr>
        <w:ind w:left="7156" w:hanging="361"/>
      </w:pPr>
      <w:rPr>
        <w:rFonts w:hint="default"/>
      </w:rPr>
    </w:lvl>
    <w:lvl w:ilvl="7" w:tplc="ADF29512">
      <w:numFmt w:val="bullet"/>
      <w:lvlText w:val="•"/>
      <w:lvlJc w:val="left"/>
      <w:pPr>
        <w:ind w:left="8142" w:hanging="361"/>
      </w:pPr>
      <w:rPr>
        <w:rFonts w:hint="default"/>
      </w:rPr>
    </w:lvl>
    <w:lvl w:ilvl="8" w:tplc="7DCC7AD0">
      <w:numFmt w:val="bullet"/>
      <w:lvlText w:val="•"/>
      <w:lvlJc w:val="left"/>
      <w:pPr>
        <w:ind w:left="9128" w:hanging="361"/>
      </w:pPr>
      <w:rPr>
        <w:rFonts w:hint="default"/>
      </w:rPr>
    </w:lvl>
  </w:abstractNum>
  <w:abstractNum w:abstractNumId="14">
    <w:nsid w:val="549D5A48"/>
    <w:multiLevelType w:val="hybridMultilevel"/>
    <w:tmpl w:val="A498DA92"/>
    <w:lvl w:ilvl="0" w:tplc="A5E00C74">
      <w:start w:val="1"/>
      <w:numFmt w:val="decimal"/>
      <w:lvlText w:val="(%1)"/>
      <w:lvlJc w:val="left"/>
      <w:pPr>
        <w:ind w:left="1243" w:hanging="400"/>
        <w:jc w:val="left"/>
      </w:pPr>
      <w:rPr>
        <w:rFonts w:ascii="Arial" w:eastAsia="Arial" w:hAnsi="Arial" w:cs="Arial" w:hint="default"/>
        <w:w w:val="99"/>
        <w:sz w:val="22"/>
        <w:szCs w:val="22"/>
      </w:rPr>
    </w:lvl>
    <w:lvl w:ilvl="1" w:tplc="0A1ADC08">
      <w:numFmt w:val="bullet"/>
      <w:lvlText w:val="•"/>
      <w:lvlJc w:val="left"/>
      <w:pPr>
        <w:ind w:left="2226" w:hanging="400"/>
      </w:pPr>
      <w:rPr>
        <w:rFonts w:hint="default"/>
      </w:rPr>
    </w:lvl>
    <w:lvl w:ilvl="2" w:tplc="B260B094">
      <w:numFmt w:val="bullet"/>
      <w:lvlText w:val="•"/>
      <w:lvlJc w:val="left"/>
      <w:pPr>
        <w:ind w:left="3212" w:hanging="400"/>
      </w:pPr>
      <w:rPr>
        <w:rFonts w:hint="default"/>
      </w:rPr>
    </w:lvl>
    <w:lvl w:ilvl="3" w:tplc="AC42ED3A">
      <w:numFmt w:val="bullet"/>
      <w:lvlText w:val="•"/>
      <w:lvlJc w:val="left"/>
      <w:pPr>
        <w:ind w:left="4198" w:hanging="400"/>
      </w:pPr>
      <w:rPr>
        <w:rFonts w:hint="default"/>
      </w:rPr>
    </w:lvl>
    <w:lvl w:ilvl="4" w:tplc="8F58B264">
      <w:numFmt w:val="bullet"/>
      <w:lvlText w:val="•"/>
      <w:lvlJc w:val="left"/>
      <w:pPr>
        <w:ind w:left="5184" w:hanging="400"/>
      </w:pPr>
      <w:rPr>
        <w:rFonts w:hint="default"/>
      </w:rPr>
    </w:lvl>
    <w:lvl w:ilvl="5" w:tplc="20943F58">
      <w:numFmt w:val="bullet"/>
      <w:lvlText w:val="•"/>
      <w:lvlJc w:val="left"/>
      <w:pPr>
        <w:ind w:left="6170" w:hanging="400"/>
      </w:pPr>
      <w:rPr>
        <w:rFonts w:hint="default"/>
      </w:rPr>
    </w:lvl>
    <w:lvl w:ilvl="6" w:tplc="990E5BF4">
      <w:numFmt w:val="bullet"/>
      <w:lvlText w:val="•"/>
      <w:lvlJc w:val="left"/>
      <w:pPr>
        <w:ind w:left="7156" w:hanging="400"/>
      </w:pPr>
      <w:rPr>
        <w:rFonts w:hint="default"/>
      </w:rPr>
    </w:lvl>
    <w:lvl w:ilvl="7" w:tplc="00367F86">
      <w:numFmt w:val="bullet"/>
      <w:lvlText w:val="•"/>
      <w:lvlJc w:val="left"/>
      <w:pPr>
        <w:ind w:left="8142" w:hanging="400"/>
      </w:pPr>
      <w:rPr>
        <w:rFonts w:hint="default"/>
      </w:rPr>
    </w:lvl>
    <w:lvl w:ilvl="8" w:tplc="C2B094F4">
      <w:numFmt w:val="bullet"/>
      <w:lvlText w:val="•"/>
      <w:lvlJc w:val="left"/>
      <w:pPr>
        <w:ind w:left="9128" w:hanging="400"/>
      </w:pPr>
      <w:rPr>
        <w:rFonts w:hint="default"/>
      </w:rPr>
    </w:lvl>
  </w:abstractNum>
  <w:abstractNum w:abstractNumId="15">
    <w:nsid w:val="5F2F4BD8"/>
    <w:multiLevelType w:val="hybridMultilevel"/>
    <w:tmpl w:val="A18297E4"/>
    <w:lvl w:ilvl="0" w:tplc="9EC0ADE0">
      <w:start w:val="2"/>
      <w:numFmt w:val="upperLetter"/>
      <w:lvlText w:val="%1."/>
      <w:lvlJc w:val="left"/>
      <w:pPr>
        <w:ind w:left="1060" w:hanging="361"/>
        <w:jc w:val="left"/>
      </w:pPr>
      <w:rPr>
        <w:rFonts w:ascii="Arial" w:eastAsia="Arial" w:hAnsi="Arial" w:cs="Arial" w:hint="default"/>
        <w:w w:val="99"/>
        <w:sz w:val="22"/>
        <w:szCs w:val="22"/>
      </w:rPr>
    </w:lvl>
    <w:lvl w:ilvl="1" w:tplc="200AA8CC">
      <w:numFmt w:val="bullet"/>
      <w:lvlText w:val="•"/>
      <w:lvlJc w:val="left"/>
      <w:pPr>
        <w:ind w:left="1454" w:hanging="361"/>
      </w:pPr>
      <w:rPr>
        <w:rFonts w:hint="default"/>
      </w:rPr>
    </w:lvl>
    <w:lvl w:ilvl="2" w:tplc="354E3EF2">
      <w:numFmt w:val="bullet"/>
      <w:lvlText w:val="•"/>
      <w:lvlJc w:val="left"/>
      <w:pPr>
        <w:ind w:left="1848" w:hanging="361"/>
      </w:pPr>
      <w:rPr>
        <w:rFonts w:hint="default"/>
      </w:rPr>
    </w:lvl>
    <w:lvl w:ilvl="3" w:tplc="52D649D4">
      <w:numFmt w:val="bullet"/>
      <w:lvlText w:val="•"/>
      <w:lvlJc w:val="left"/>
      <w:pPr>
        <w:ind w:left="2242" w:hanging="361"/>
      </w:pPr>
      <w:rPr>
        <w:rFonts w:hint="default"/>
      </w:rPr>
    </w:lvl>
    <w:lvl w:ilvl="4" w:tplc="DC541CD0">
      <w:numFmt w:val="bullet"/>
      <w:lvlText w:val="•"/>
      <w:lvlJc w:val="left"/>
      <w:pPr>
        <w:ind w:left="2637" w:hanging="361"/>
      </w:pPr>
      <w:rPr>
        <w:rFonts w:hint="default"/>
      </w:rPr>
    </w:lvl>
    <w:lvl w:ilvl="5" w:tplc="A588E382">
      <w:numFmt w:val="bullet"/>
      <w:lvlText w:val="•"/>
      <w:lvlJc w:val="left"/>
      <w:pPr>
        <w:ind w:left="3031" w:hanging="361"/>
      </w:pPr>
      <w:rPr>
        <w:rFonts w:hint="default"/>
      </w:rPr>
    </w:lvl>
    <w:lvl w:ilvl="6" w:tplc="808C1948">
      <w:numFmt w:val="bullet"/>
      <w:lvlText w:val="•"/>
      <w:lvlJc w:val="left"/>
      <w:pPr>
        <w:ind w:left="3425" w:hanging="361"/>
      </w:pPr>
      <w:rPr>
        <w:rFonts w:hint="default"/>
      </w:rPr>
    </w:lvl>
    <w:lvl w:ilvl="7" w:tplc="418AD98C">
      <w:numFmt w:val="bullet"/>
      <w:lvlText w:val="•"/>
      <w:lvlJc w:val="left"/>
      <w:pPr>
        <w:ind w:left="3819" w:hanging="361"/>
      </w:pPr>
      <w:rPr>
        <w:rFonts w:hint="default"/>
      </w:rPr>
    </w:lvl>
    <w:lvl w:ilvl="8" w:tplc="5742E5A2">
      <w:numFmt w:val="bullet"/>
      <w:lvlText w:val="•"/>
      <w:lvlJc w:val="left"/>
      <w:pPr>
        <w:ind w:left="4214" w:hanging="361"/>
      </w:pPr>
      <w:rPr>
        <w:rFonts w:hint="default"/>
      </w:rPr>
    </w:lvl>
  </w:abstractNum>
  <w:abstractNum w:abstractNumId="16">
    <w:nsid w:val="60D7683C"/>
    <w:multiLevelType w:val="hybridMultilevel"/>
    <w:tmpl w:val="35764748"/>
    <w:lvl w:ilvl="0" w:tplc="135C0122">
      <w:start w:val="1"/>
      <w:numFmt w:val="decimal"/>
      <w:lvlText w:val="(%1)"/>
      <w:lvlJc w:val="left"/>
      <w:pPr>
        <w:ind w:left="1243" w:hanging="400"/>
        <w:jc w:val="left"/>
      </w:pPr>
      <w:rPr>
        <w:rFonts w:ascii="Arial" w:eastAsia="Arial" w:hAnsi="Arial" w:cs="Arial" w:hint="default"/>
        <w:b/>
        <w:bCs/>
        <w:w w:val="99"/>
        <w:sz w:val="22"/>
        <w:szCs w:val="22"/>
      </w:rPr>
    </w:lvl>
    <w:lvl w:ilvl="1" w:tplc="CC52DFA8">
      <w:numFmt w:val="bullet"/>
      <w:lvlText w:val="•"/>
      <w:lvlJc w:val="left"/>
      <w:pPr>
        <w:ind w:left="2226" w:hanging="400"/>
      </w:pPr>
      <w:rPr>
        <w:rFonts w:hint="default"/>
      </w:rPr>
    </w:lvl>
    <w:lvl w:ilvl="2" w:tplc="C2466B04">
      <w:numFmt w:val="bullet"/>
      <w:lvlText w:val="•"/>
      <w:lvlJc w:val="left"/>
      <w:pPr>
        <w:ind w:left="3212" w:hanging="400"/>
      </w:pPr>
      <w:rPr>
        <w:rFonts w:hint="default"/>
      </w:rPr>
    </w:lvl>
    <w:lvl w:ilvl="3" w:tplc="EF16A7CA">
      <w:numFmt w:val="bullet"/>
      <w:lvlText w:val="•"/>
      <w:lvlJc w:val="left"/>
      <w:pPr>
        <w:ind w:left="4198" w:hanging="400"/>
      </w:pPr>
      <w:rPr>
        <w:rFonts w:hint="default"/>
      </w:rPr>
    </w:lvl>
    <w:lvl w:ilvl="4" w:tplc="7F2E9A70">
      <w:numFmt w:val="bullet"/>
      <w:lvlText w:val="•"/>
      <w:lvlJc w:val="left"/>
      <w:pPr>
        <w:ind w:left="5184" w:hanging="400"/>
      </w:pPr>
      <w:rPr>
        <w:rFonts w:hint="default"/>
      </w:rPr>
    </w:lvl>
    <w:lvl w:ilvl="5" w:tplc="41ACD47C">
      <w:numFmt w:val="bullet"/>
      <w:lvlText w:val="•"/>
      <w:lvlJc w:val="left"/>
      <w:pPr>
        <w:ind w:left="6170" w:hanging="400"/>
      </w:pPr>
      <w:rPr>
        <w:rFonts w:hint="default"/>
      </w:rPr>
    </w:lvl>
    <w:lvl w:ilvl="6" w:tplc="46B28BD2">
      <w:numFmt w:val="bullet"/>
      <w:lvlText w:val="•"/>
      <w:lvlJc w:val="left"/>
      <w:pPr>
        <w:ind w:left="7156" w:hanging="400"/>
      </w:pPr>
      <w:rPr>
        <w:rFonts w:hint="default"/>
      </w:rPr>
    </w:lvl>
    <w:lvl w:ilvl="7" w:tplc="9542A2D8">
      <w:numFmt w:val="bullet"/>
      <w:lvlText w:val="•"/>
      <w:lvlJc w:val="left"/>
      <w:pPr>
        <w:ind w:left="8142" w:hanging="400"/>
      </w:pPr>
      <w:rPr>
        <w:rFonts w:hint="default"/>
      </w:rPr>
    </w:lvl>
    <w:lvl w:ilvl="8" w:tplc="C862046E">
      <w:numFmt w:val="bullet"/>
      <w:lvlText w:val="•"/>
      <w:lvlJc w:val="left"/>
      <w:pPr>
        <w:ind w:left="9128" w:hanging="400"/>
      </w:pPr>
      <w:rPr>
        <w:rFonts w:hint="default"/>
      </w:rPr>
    </w:lvl>
  </w:abstractNum>
  <w:abstractNum w:abstractNumId="17">
    <w:nsid w:val="670C03B7"/>
    <w:multiLevelType w:val="hybridMultilevel"/>
    <w:tmpl w:val="8444BA8E"/>
    <w:lvl w:ilvl="0" w:tplc="650884FA">
      <w:start w:val="1"/>
      <w:numFmt w:val="decimal"/>
      <w:lvlText w:val="(%1)"/>
      <w:lvlJc w:val="left"/>
      <w:pPr>
        <w:ind w:left="1243" w:hanging="400"/>
        <w:jc w:val="left"/>
      </w:pPr>
      <w:rPr>
        <w:rFonts w:ascii="Arial" w:eastAsia="Arial" w:hAnsi="Arial" w:cs="Arial" w:hint="default"/>
        <w:b/>
        <w:bCs/>
        <w:w w:val="99"/>
        <w:sz w:val="22"/>
        <w:szCs w:val="22"/>
      </w:rPr>
    </w:lvl>
    <w:lvl w:ilvl="1" w:tplc="CBC6198C">
      <w:numFmt w:val="bullet"/>
      <w:lvlText w:val="•"/>
      <w:lvlJc w:val="left"/>
      <w:pPr>
        <w:ind w:left="2226" w:hanging="400"/>
      </w:pPr>
      <w:rPr>
        <w:rFonts w:hint="default"/>
      </w:rPr>
    </w:lvl>
    <w:lvl w:ilvl="2" w:tplc="7B144182">
      <w:numFmt w:val="bullet"/>
      <w:lvlText w:val="•"/>
      <w:lvlJc w:val="left"/>
      <w:pPr>
        <w:ind w:left="3212" w:hanging="400"/>
      </w:pPr>
      <w:rPr>
        <w:rFonts w:hint="default"/>
      </w:rPr>
    </w:lvl>
    <w:lvl w:ilvl="3" w:tplc="A2BEE12A">
      <w:numFmt w:val="bullet"/>
      <w:lvlText w:val="•"/>
      <w:lvlJc w:val="left"/>
      <w:pPr>
        <w:ind w:left="4198" w:hanging="400"/>
      </w:pPr>
      <w:rPr>
        <w:rFonts w:hint="default"/>
      </w:rPr>
    </w:lvl>
    <w:lvl w:ilvl="4" w:tplc="BB3EC11E">
      <w:numFmt w:val="bullet"/>
      <w:lvlText w:val="•"/>
      <w:lvlJc w:val="left"/>
      <w:pPr>
        <w:ind w:left="5184" w:hanging="400"/>
      </w:pPr>
      <w:rPr>
        <w:rFonts w:hint="default"/>
      </w:rPr>
    </w:lvl>
    <w:lvl w:ilvl="5" w:tplc="14C05358">
      <w:numFmt w:val="bullet"/>
      <w:lvlText w:val="•"/>
      <w:lvlJc w:val="left"/>
      <w:pPr>
        <w:ind w:left="6170" w:hanging="400"/>
      </w:pPr>
      <w:rPr>
        <w:rFonts w:hint="default"/>
      </w:rPr>
    </w:lvl>
    <w:lvl w:ilvl="6" w:tplc="D1C058D0">
      <w:numFmt w:val="bullet"/>
      <w:lvlText w:val="•"/>
      <w:lvlJc w:val="left"/>
      <w:pPr>
        <w:ind w:left="7156" w:hanging="400"/>
      </w:pPr>
      <w:rPr>
        <w:rFonts w:hint="default"/>
      </w:rPr>
    </w:lvl>
    <w:lvl w:ilvl="7" w:tplc="B9206E76">
      <w:numFmt w:val="bullet"/>
      <w:lvlText w:val="•"/>
      <w:lvlJc w:val="left"/>
      <w:pPr>
        <w:ind w:left="8142" w:hanging="400"/>
      </w:pPr>
      <w:rPr>
        <w:rFonts w:hint="default"/>
      </w:rPr>
    </w:lvl>
    <w:lvl w:ilvl="8" w:tplc="04F46DF8">
      <w:numFmt w:val="bullet"/>
      <w:lvlText w:val="•"/>
      <w:lvlJc w:val="left"/>
      <w:pPr>
        <w:ind w:left="9128" w:hanging="400"/>
      </w:pPr>
      <w:rPr>
        <w:rFonts w:hint="default"/>
      </w:rPr>
    </w:lvl>
  </w:abstractNum>
  <w:abstractNum w:abstractNumId="18">
    <w:nsid w:val="731B3070"/>
    <w:multiLevelType w:val="hybridMultilevel"/>
    <w:tmpl w:val="06ECF000"/>
    <w:lvl w:ilvl="0" w:tplc="E00A693C">
      <w:start w:val="1"/>
      <w:numFmt w:val="decimal"/>
      <w:lvlText w:val="(%1)"/>
      <w:lvlJc w:val="left"/>
      <w:pPr>
        <w:ind w:left="1239" w:hanging="361"/>
        <w:jc w:val="left"/>
      </w:pPr>
      <w:rPr>
        <w:rFonts w:ascii="Arial" w:eastAsia="Arial" w:hAnsi="Arial" w:cs="Arial" w:hint="default"/>
        <w:w w:val="99"/>
        <w:sz w:val="22"/>
        <w:szCs w:val="22"/>
      </w:rPr>
    </w:lvl>
    <w:lvl w:ilvl="1" w:tplc="8AC05B82">
      <w:numFmt w:val="bullet"/>
      <w:lvlText w:val="•"/>
      <w:lvlJc w:val="left"/>
      <w:pPr>
        <w:ind w:left="2226" w:hanging="361"/>
      </w:pPr>
      <w:rPr>
        <w:rFonts w:hint="default"/>
      </w:rPr>
    </w:lvl>
    <w:lvl w:ilvl="2" w:tplc="055AA0F4">
      <w:numFmt w:val="bullet"/>
      <w:lvlText w:val="•"/>
      <w:lvlJc w:val="left"/>
      <w:pPr>
        <w:ind w:left="3212" w:hanging="361"/>
      </w:pPr>
      <w:rPr>
        <w:rFonts w:hint="default"/>
      </w:rPr>
    </w:lvl>
    <w:lvl w:ilvl="3" w:tplc="233874F4">
      <w:numFmt w:val="bullet"/>
      <w:lvlText w:val="•"/>
      <w:lvlJc w:val="left"/>
      <w:pPr>
        <w:ind w:left="4198" w:hanging="361"/>
      </w:pPr>
      <w:rPr>
        <w:rFonts w:hint="default"/>
      </w:rPr>
    </w:lvl>
    <w:lvl w:ilvl="4" w:tplc="224C2A84">
      <w:numFmt w:val="bullet"/>
      <w:lvlText w:val="•"/>
      <w:lvlJc w:val="left"/>
      <w:pPr>
        <w:ind w:left="5184" w:hanging="361"/>
      </w:pPr>
      <w:rPr>
        <w:rFonts w:hint="default"/>
      </w:rPr>
    </w:lvl>
    <w:lvl w:ilvl="5" w:tplc="62C0CD7A">
      <w:numFmt w:val="bullet"/>
      <w:lvlText w:val="•"/>
      <w:lvlJc w:val="left"/>
      <w:pPr>
        <w:ind w:left="6170" w:hanging="361"/>
      </w:pPr>
      <w:rPr>
        <w:rFonts w:hint="default"/>
      </w:rPr>
    </w:lvl>
    <w:lvl w:ilvl="6" w:tplc="717E8714">
      <w:numFmt w:val="bullet"/>
      <w:lvlText w:val="•"/>
      <w:lvlJc w:val="left"/>
      <w:pPr>
        <w:ind w:left="7156" w:hanging="361"/>
      </w:pPr>
      <w:rPr>
        <w:rFonts w:hint="default"/>
      </w:rPr>
    </w:lvl>
    <w:lvl w:ilvl="7" w:tplc="81B8D664">
      <w:numFmt w:val="bullet"/>
      <w:lvlText w:val="•"/>
      <w:lvlJc w:val="left"/>
      <w:pPr>
        <w:ind w:left="8142" w:hanging="361"/>
      </w:pPr>
      <w:rPr>
        <w:rFonts w:hint="default"/>
      </w:rPr>
    </w:lvl>
    <w:lvl w:ilvl="8" w:tplc="5F722BFE">
      <w:numFmt w:val="bullet"/>
      <w:lvlText w:val="•"/>
      <w:lvlJc w:val="left"/>
      <w:pPr>
        <w:ind w:left="9128" w:hanging="361"/>
      </w:pPr>
      <w:rPr>
        <w:rFonts w:hint="default"/>
      </w:rPr>
    </w:lvl>
  </w:abstractNum>
  <w:abstractNum w:abstractNumId="19">
    <w:nsid w:val="734D2C30"/>
    <w:multiLevelType w:val="hybridMultilevel"/>
    <w:tmpl w:val="E1D2C908"/>
    <w:lvl w:ilvl="0" w:tplc="D9ECDE46">
      <w:start w:val="1"/>
      <w:numFmt w:val="decimal"/>
      <w:lvlText w:val="(%1)"/>
      <w:lvlJc w:val="left"/>
      <w:pPr>
        <w:ind w:left="1239" w:hanging="361"/>
        <w:jc w:val="left"/>
      </w:pPr>
      <w:rPr>
        <w:rFonts w:ascii="Arial" w:eastAsia="Arial" w:hAnsi="Arial" w:cs="Arial" w:hint="default"/>
        <w:w w:val="99"/>
        <w:sz w:val="22"/>
        <w:szCs w:val="22"/>
      </w:rPr>
    </w:lvl>
    <w:lvl w:ilvl="1" w:tplc="E370C08C">
      <w:numFmt w:val="bullet"/>
      <w:lvlText w:val="•"/>
      <w:lvlJc w:val="left"/>
      <w:pPr>
        <w:ind w:left="2226" w:hanging="361"/>
      </w:pPr>
      <w:rPr>
        <w:rFonts w:hint="default"/>
      </w:rPr>
    </w:lvl>
    <w:lvl w:ilvl="2" w:tplc="4A1C751E">
      <w:numFmt w:val="bullet"/>
      <w:lvlText w:val="•"/>
      <w:lvlJc w:val="left"/>
      <w:pPr>
        <w:ind w:left="3212" w:hanging="361"/>
      </w:pPr>
      <w:rPr>
        <w:rFonts w:hint="default"/>
      </w:rPr>
    </w:lvl>
    <w:lvl w:ilvl="3" w:tplc="74A2EB66">
      <w:numFmt w:val="bullet"/>
      <w:lvlText w:val="•"/>
      <w:lvlJc w:val="left"/>
      <w:pPr>
        <w:ind w:left="4198" w:hanging="361"/>
      </w:pPr>
      <w:rPr>
        <w:rFonts w:hint="default"/>
      </w:rPr>
    </w:lvl>
    <w:lvl w:ilvl="4" w:tplc="6EA8B752">
      <w:numFmt w:val="bullet"/>
      <w:lvlText w:val="•"/>
      <w:lvlJc w:val="left"/>
      <w:pPr>
        <w:ind w:left="5184" w:hanging="361"/>
      </w:pPr>
      <w:rPr>
        <w:rFonts w:hint="default"/>
      </w:rPr>
    </w:lvl>
    <w:lvl w:ilvl="5" w:tplc="6CCE99DE">
      <w:numFmt w:val="bullet"/>
      <w:lvlText w:val="•"/>
      <w:lvlJc w:val="left"/>
      <w:pPr>
        <w:ind w:left="6170" w:hanging="361"/>
      </w:pPr>
      <w:rPr>
        <w:rFonts w:hint="default"/>
      </w:rPr>
    </w:lvl>
    <w:lvl w:ilvl="6" w:tplc="780AB556">
      <w:numFmt w:val="bullet"/>
      <w:lvlText w:val="•"/>
      <w:lvlJc w:val="left"/>
      <w:pPr>
        <w:ind w:left="7156" w:hanging="361"/>
      </w:pPr>
      <w:rPr>
        <w:rFonts w:hint="default"/>
      </w:rPr>
    </w:lvl>
    <w:lvl w:ilvl="7" w:tplc="1B3AEE1E">
      <w:numFmt w:val="bullet"/>
      <w:lvlText w:val="•"/>
      <w:lvlJc w:val="left"/>
      <w:pPr>
        <w:ind w:left="8142" w:hanging="361"/>
      </w:pPr>
      <w:rPr>
        <w:rFonts w:hint="default"/>
      </w:rPr>
    </w:lvl>
    <w:lvl w:ilvl="8" w:tplc="A4D616E2">
      <w:numFmt w:val="bullet"/>
      <w:lvlText w:val="•"/>
      <w:lvlJc w:val="left"/>
      <w:pPr>
        <w:ind w:left="9128" w:hanging="361"/>
      </w:pPr>
      <w:rPr>
        <w:rFonts w:hint="default"/>
      </w:rPr>
    </w:lvl>
  </w:abstractNum>
  <w:abstractNum w:abstractNumId="20">
    <w:nsid w:val="75F92F6F"/>
    <w:multiLevelType w:val="hybridMultilevel"/>
    <w:tmpl w:val="F976EAF0"/>
    <w:lvl w:ilvl="0" w:tplc="763C7760">
      <w:start w:val="1"/>
      <w:numFmt w:val="decimal"/>
      <w:lvlText w:val="(%1)"/>
      <w:lvlJc w:val="left"/>
      <w:pPr>
        <w:ind w:left="1240" w:hanging="361"/>
        <w:jc w:val="left"/>
      </w:pPr>
      <w:rPr>
        <w:rFonts w:ascii="Arial" w:eastAsia="Arial" w:hAnsi="Arial" w:cs="Arial" w:hint="default"/>
        <w:w w:val="99"/>
        <w:sz w:val="22"/>
        <w:szCs w:val="22"/>
      </w:rPr>
    </w:lvl>
    <w:lvl w:ilvl="1" w:tplc="FF76E298">
      <w:numFmt w:val="bullet"/>
      <w:lvlText w:val="•"/>
      <w:lvlJc w:val="left"/>
      <w:pPr>
        <w:ind w:left="2226" w:hanging="361"/>
      </w:pPr>
      <w:rPr>
        <w:rFonts w:hint="default"/>
      </w:rPr>
    </w:lvl>
    <w:lvl w:ilvl="2" w:tplc="A21C9DF8">
      <w:numFmt w:val="bullet"/>
      <w:lvlText w:val="•"/>
      <w:lvlJc w:val="left"/>
      <w:pPr>
        <w:ind w:left="3212" w:hanging="361"/>
      </w:pPr>
      <w:rPr>
        <w:rFonts w:hint="default"/>
      </w:rPr>
    </w:lvl>
    <w:lvl w:ilvl="3" w:tplc="B56A3128">
      <w:numFmt w:val="bullet"/>
      <w:lvlText w:val="•"/>
      <w:lvlJc w:val="left"/>
      <w:pPr>
        <w:ind w:left="4198" w:hanging="361"/>
      </w:pPr>
      <w:rPr>
        <w:rFonts w:hint="default"/>
      </w:rPr>
    </w:lvl>
    <w:lvl w:ilvl="4" w:tplc="37F405D0">
      <w:numFmt w:val="bullet"/>
      <w:lvlText w:val="•"/>
      <w:lvlJc w:val="left"/>
      <w:pPr>
        <w:ind w:left="5184" w:hanging="361"/>
      </w:pPr>
      <w:rPr>
        <w:rFonts w:hint="default"/>
      </w:rPr>
    </w:lvl>
    <w:lvl w:ilvl="5" w:tplc="74B84F1E">
      <w:numFmt w:val="bullet"/>
      <w:lvlText w:val="•"/>
      <w:lvlJc w:val="left"/>
      <w:pPr>
        <w:ind w:left="6170" w:hanging="361"/>
      </w:pPr>
      <w:rPr>
        <w:rFonts w:hint="default"/>
      </w:rPr>
    </w:lvl>
    <w:lvl w:ilvl="6" w:tplc="8D825D88">
      <w:numFmt w:val="bullet"/>
      <w:lvlText w:val="•"/>
      <w:lvlJc w:val="left"/>
      <w:pPr>
        <w:ind w:left="7156" w:hanging="361"/>
      </w:pPr>
      <w:rPr>
        <w:rFonts w:hint="default"/>
      </w:rPr>
    </w:lvl>
    <w:lvl w:ilvl="7" w:tplc="C1C2C73E">
      <w:numFmt w:val="bullet"/>
      <w:lvlText w:val="•"/>
      <w:lvlJc w:val="left"/>
      <w:pPr>
        <w:ind w:left="8142" w:hanging="361"/>
      </w:pPr>
      <w:rPr>
        <w:rFonts w:hint="default"/>
      </w:rPr>
    </w:lvl>
    <w:lvl w:ilvl="8" w:tplc="500A197A">
      <w:numFmt w:val="bullet"/>
      <w:lvlText w:val="•"/>
      <w:lvlJc w:val="left"/>
      <w:pPr>
        <w:ind w:left="9128" w:hanging="361"/>
      </w:pPr>
      <w:rPr>
        <w:rFonts w:hint="default"/>
      </w:rPr>
    </w:lvl>
  </w:abstractNum>
  <w:abstractNum w:abstractNumId="21">
    <w:nsid w:val="7AFC7AB2"/>
    <w:multiLevelType w:val="hybridMultilevel"/>
    <w:tmpl w:val="B44C3BC6"/>
    <w:lvl w:ilvl="0" w:tplc="97EE187A">
      <w:numFmt w:val="bullet"/>
      <w:lvlText w:val=""/>
      <w:lvlJc w:val="left"/>
      <w:pPr>
        <w:ind w:left="520" w:hanging="360"/>
      </w:pPr>
      <w:rPr>
        <w:rFonts w:ascii="Wingdings" w:eastAsia="Wingdings" w:hAnsi="Wingdings" w:cs="Wingdings" w:hint="default"/>
        <w:w w:val="99"/>
        <w:sz w:val="22"/>
        <w:szCs w:val="22"/>
      </w:rPr>
    </w:lvl>
    <w:lvl w:ilvl="1" w:tplc="48D81790">
      <w:numFmt w:val="bullet"/>
      <w:lvlText w:val="•"/>
      <w:lvlJc w:val="left"/>
      <w:pPr>
        <w:ind w:left="1578" w:hanging="360"/>
      </w:pPr>
      <w:rPr>
        <w:rFonts w:hint="default"/>
      </w:rPr>
    </w:lvl>
    <w:lvl w:ilvl="2" w:tplc="4F249B68">
      <w:numFmt w:val="bullet"/>
      <w:lvlText w:val="•"/>
      <w:lvlJc w:val="left"/>
      <w:pPr>
        <w:ind w:left="2636" w:hanging="360"/>
      </w:pPr>
      <w:rPr>
        <w:rFonts w:hint="default"/>
      </w:rPr>
    </w:lvl>
    <w:lvl w:ilvl="3" w:tplc="647ECB3E">
      <w:numFmt w:val="bullet"/>
      <w:lvlText w:val="•"/>
      <w:lvlJc w:val="left"/>
      <w:pPr>
        <w:ind w:left="3694" w:hanging="360"/>
      </w:pPr>
      <w:rPr>
        <w:rFonts w:hint="default"/>
      </w:rPr>
    </w:lvl>
    <w:lvl w:ilvl="4" w:tplc="B3D0CA6A">
      <w:numFmt w:val="bullet"/>
      <w:lvlText w:val="•"/>
      <w:lvlJc w:val="left"/>
      <w:pPr>
        <w:ind w:left="4752" w:hanging="360"/>
      </w:pPr>
      <w:rPr>
        <w:rFonts w:hint="default"/>
      </w:rPr>
    </w:lvl>
    <w:lvl w:ilvl="5" w:tplc="F07A25F0">
      <w:numFmt w:val="bullet"/>
      <w:lvlText w:val="•"/>
      <w:lvlJc w:val="left"/>
      <w:pPr>
        <w:ind w:left="5810" w:hanging="360"/>
      </w:pPr>
      <w:rPr>
        <w:rFonts w:hint="default"/>
      </w:rPr>
    </w:lvl>
    <w:lvl w:ilvl="6" w:tplc="D49856DE">
      <w:numFmt w:val="bullet"/>
      <w:lvlText w:val="•"/>
      <w:lvlJc w:val="left"/>
      <w:pPr>
        <w:ind w:left="6868" w:hanging="360"/>
      </w:pPr>
      <w:rPr>
        <w:rFonts w:hint="default"/>
      </w:rPr>
    </w:lvl>
    <w:lvl w:ilvl="7" w:tplc="F5BA9A6A">
      <w:numFmt w:val="bullet"/>
      <w:lvlText w:val="•"/>
      <w:lvlJc w:val="left"/>
      <w:pPr>
        <w:ind w:left="7926" w:hanging="360"/>
      </w:pPr>
      <w:rPr>
        <w:rFonts w:hint="default"/>
      </w:rPr>
    </w:lvl>
    <w:lvl w:ilvl="8" w:tplc="7E1EE8BA">
      <w:numFmt w:val="bullet"/>
      <w:lvlText w:val="•"/>
      <w:lvlJc w:val="left"/>
      <w:pPr>
        <w:ind w:left="8984" w:hanging="360"/>
      </w:pPr>
      <w:rPr>
        <w:rFonts w:hint="default"/>
      </w:rPr>
    </w:lvl>
  </w:abstractNum>
  <w:abstractNum w:abstractNumId="22">
    <w:nsid w:val="7C7C002E"/>
    <w:multiLevelType w:val="hybridMultilevel"/>
    <w:tmpl w:val="07B891CE"/>
    <w:lvl w:ilvl="0" w:tplc="07269D90">
      <w:start w:val="1"/>
      <w:numFmt w:val="lowerLetter"/>
      <w:lvlText w:val="(%1)"/>
      <w:lvlJc w:val="left"/>
      <w:pPr>
        <w:ind w:left="520" w:hanging="361"/>
        <w:jc w:val="right"/>
      </w:pPr>
      <w:rPr>
        <w:rFonts w:ascii="Arial" w:eastAsia="Arial" w:hAnsi="Arial" w:cs="Arial" w:hint="default"/>
        <w:w w:val="99"/>
        <w:sz w:val="22"/>
        <w:szCs w:val="22"/>
      </w:rPr>
    </w:lvl>
    <w:lvl w:ilvl="1" w:tplc="48289A2C">
      <w:numFmt w:val="bullet"/>
      <w:lvlText w:val="•"/>
      <w:lvlJc w:val="left"/>
      <w:pPr>
        <w:ind w:left="1578" w:hanging="361"/>
      </w:pPr>
      <w:rPr>
        <w:rFonts w:hint="default"/>
      </w:rPr>
    </w:lvl>
    <w:lvl w:ilvl="2" w:tplc="110EAC3A">
      <w:numFmt w:val="bullet"/>
      <w:lvlText w:val="•"/>
      <w:lvlJc w:val="left"/>
      <w:pPr>
        <w:ind w:left="2636" w:hanging="361"/>
      </w:pPr>
      <w:rPr>
        <w:rFonts w:hint="default"/>
      </w:rPr>
    </w:lvl>
    <w:lvl w:ilvl="3" w:tplc="D1C4E0A4">
      <w:numFmt w:val="bullet"/>
      <w:lvlText w:val="•"/>
      <w:lvlJc w:val="left"/>
      <w:pPr>
        <w:ind w:left="3694" w:hanging="361"/>
      </w:pPr>
      <w:rPr>
        <w:rFonts w:hint="default"/>
      </w:rPr>
    </w:lvl>
    <w:lvl w:ilvl="4" w:tplc="83E45338">
      <w:numFmt w:val="bullet"/>
      <w:lvlText w:val="•"/>
      <w:lvlJc w:val="left"/>
      <w:pPr>
        <w:ind w:left="4752" w:hanging="361"/>
      </w:pPr>
      <w:rPr>
        <w:rFonts w:hint="default"/>
      </w:rPr>
    </w:lvl>
    <w:lvl w:ilvl="5" w:tplc="1720A414">
      <w:numFmt w:val="bullet"/>
      <w:lvlText w:val="•"/>
      <w:lvlJc w:val="left"/>
      <w:pPr>
        <w:ind w:left="5810" w:hanging="361"/>
      </w:pPr>
      <w:rPr>
        <w:rFonts w:hint="default"/>
      </w:rPr>
    </w:lvl>
    <w:lvl w:ilvl="6" w:tplc="20FCB68A">
      <w:numFmt w:val="bullet"/>
      <w:lvlText w:val="•"/>
      <w:lvlJc w:val="left"/>
      <w:pPr>
        <w:ind w:left="6868" w:hanging="361"/>
      </w:pPr>
      <w:rPr>
        <w:rFonts w:hint="default"/>
      </w:rPr>
    </w:lvl>
    <w:lvl w:ilvl="7" w:tplc="3FA4D318">
      <w:numFmt w:val="bullet"/>
      <w:lvlText w:val="•"/>
      <w:lvlJc w:val="left"/>
      <w:pPr>
        <w:ind w:left="7926" w:hanging="361"/>
      </w:pPr>
      <w:rPr>
        <w:rFonts w:hint="default"/>
      </w:rPr>
    </w:lvl>
    <w:lvl w:ilvl="8" w:tplc="C668F9A0">
      <w:numFmt w:val="bullet"/>
      <w:lvlText w:val="•"/>
      <w:lvlJc w:val="left"/>
      <w:pPr>
        <w:ind w:left="8984" w:hanging="361"/>
      </w:pPr>
      <w:rPr>
        <w:rFonts w:hint="default"/>
      </w:rPr>
    </w:lvl>
  </w:abstractNum>
  <w:abstractNum w:abstractNumId="23">
    <w:nsid w:val="7D712AA7"/>
    <w:multiLevelType w:val="hybridMultilevel"/>
    <w:tmpl w:val="EDA0D908"/>
    <w:lvl w:ilvl="0" w:tplc="C166E030">
      <w:start w:val="1"/>
      <w:numFmt w:val="decimal"/>
      <w:lvlText w:val="(%1)"/>
      <w:lvlJc w:val="left"/>
      <w:pPr>
        <w:ind w:left="1239" w:hanging="361"/>
        <w:jc w:val="left"/>
      </w:pPr>
      <w:rPr>
        <w:rFonts w:ascii="Arial" w:eastAsia="Arial" w:hAnsi="Arial" w:cs="Arial" w:hint="default"/>
        <w:w w:val="99"/>
        <w:sz w:val="22"/>
        <w:szCs w:val="22"/>
      </w:rPr>
    </w:lvl>
    <w:lvl w:ilvl="1" w:tplc="512098F6">
      <w:numFmt w:val="bullet"/>
      <w:lvlText w:val="•"/>
      <w:lvlJc w:val="left"/>
      <w:pPr>
        <w:ind w:left="2226" w:hanging="361"/>
      </w:pPr>
      <w:rPr>
        <w:rFonts w:hint="default"/>
      </w:rPr>
    </w:lvl>
    <w:lvl w:ilvl="2" w:tplc="87AC5670">
      <w:numFmt w:val="bullet"/>
      <w:lvlText w:val="•"/>
      <w:lvlJc w:val="left"/>
      <w:pPr>
        <w:ind w:left="3212" w:hanging="361"/>
      </w:pPr>
      <w:rPr>
        <w:rFonts w:hint="default"/>
      </w:rPr>
    </w:lvl>
    <w:lvl w:ilvl="3" w:tplc="5EDC8404">
      <w:numFmt w:val="bullet"/>
      <w:lvlText w:val="•"/>
      <w:lvlJc w:val="left"/>
      <w:pPr>
        <w:ind w:left="4198" w:hanging="361"/>
      </w:pPr>
      <w:rPr>
        <w:rFonts w:hint="default"/>
      </w:rPr>
    </w:lvl>
    <w:lvl w:ilvl="4" w:tplc="2A8EE68A">
      <w:numFmt w:val="bullet"/>
      <w:lvlText w:val="•"/>
      <w:lvlJc w:val="left"/>
      <w:pPr>
        <w:ind w:left="5184" w:hanging="361"/>
      </w:pPr>
      <w:rPr>
        <w:rFonts w:hint="default"/>
      </w:rPr>
    </w:lvl>
    <w:lvl w:ilvl="5" w:tplc="FF809278">
      <w:numFmt w:val="bullet"/>
      <w:lvlText w:val="•"/>
      <w:lvlJc w:val="left"/>
      <w:pPr>
        <w:ind w:left="6170" w:hanging="361"/>
      </w:pPr>
      <w:rPr>
        <w:rFonts w:hint="default"/>
      </w:rPr>
    </w:lvl>
    <w:lvl w:ilvl="6" w:tplc="A85EA8C4">
      <w:numFmt w:val="bullet"/>
      <w:lvlText w:val="•"/>
      <w:lvlJc w:val="left"/>
      <w:pPr>
        <w:ind w:left="7156" w:hanging="361"/>
      </w:pPr>
      <w:rPr>
        <w:rFonts w:hint="default"/>
      </w:rPr>
    </w:lvl>
    <w:lvl w:ilvl="7" w:tplc="F2F8BCC2">
      <w:numFmt w:val="bullet"/>
      <w:lvlText w:val="•"/>
      <w:lvlJc w:val="left"/>
      <w:pPr>
        <w:ind w:left="8142" w:hanging="361"/>
      </w:pPr>
      <w:rPr>
        <w:rFonts w:hint="default"/>
      </w:rPr>
    </w:lvl>
    <w:lvl w:ilvl="8" w:tplc="F43C651A">
      <w:numFmt w:val="bullet"/>
      <w:lvlText w:val="•"/>
      <w:lvlJc w:val="left"/>
      <w:pPr>
        <w:ind w:left="9128" w:hanging="361"/>
      </w:pPr>
      <w:rPr>
        <w:rFonts w:hint="default"/>
      </w:rPr>
    </w:lvl>
  </w:abstractNum>
  <w:num w:numId="1">
    <w:abstractNumId w:val="7"/>
  </w:num>
  <w:num w:numId="2">
    <w:abstractNumId w:val="10"/>
  </w:num>
  <w:num w:numId="3">
    <w:abstractNumId w:val="15"/>
  </w:num>
  <w:num w:numId="4">
    <w:abstractNumId w:val="21"/>
  </w:num>
  <w:num w:numId="5">
    <w:abstractNumId w:val="16"/>
  </w:num>
  <w:num w:numId="6">
    <w:abstractNumId w:val="11"/>
  </w:num>
  <w:num w:numId="7">
    <w:abstractNumId w:val="17"/>
  </w:num>
  <w:num w:numId="8">
    <w:abstractNumId w:val="6"/>
  </w:num>
  <w:num w:numId="9">
    <w:abstractNumId w:val="14"/>
  </w:num>
  <w:num w:numId="10">
    <w:abstractNumId w:val="22"/>
  </w:num>
  <w:num w:numId="11">
    <w:abstractNumId w:val="5"/>
  </w:num>
  <w:num w:numId="12">
    <w:abstractNumId w:val="8"/>
  </w:num>
  <w:num w:numId="13">
    <w:abstractNumId w:val="13"/>
  </w:num>
  <w:num w:numId="14">
    <w:abstractNumId w:val="20"/>
  </w:num>
  <w:num w:numId="15">
    <w:abstractNumId w:val="19"/>
  </w:num>
  <w:num w:numId="16">
    <w:abstractNumId w:val="9"/>
  </w:num>
  <w:num w:numId="17">
    <w:abstractNumId w:val="4"/>
  </w:num>
  <w:num w:numId="18">
    <w:abstractNumId w:val="18"/>
  </w:num>
  <w:num w:numId="19">
    <w:abstractNumId w:val="2"/>
  </w:num>
  <w:num w:numId="20">
    <w:abstractNumId w:val="12"/>
  </w:num>
  <w:num w:numId="21">
    <w:abstractNumId w:val="3"/>
  </w:num>
  <w:num w:numId="22">
    <w:abstractNumId w:val="23"/>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7F6C55"/>
    <w:rsid w:val="0055291F"/>
    <w:rsid w:val="007F6C55"/>
    <w:rsid w:val="008658D9"/>
    <w:rsid w:val="00D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6304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43" w:hanging="3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3"/>
      <w:ind w:left="700" w:hanging="540"/>
    </w:pPr>
  </w:style>
  <w:style w:type="paragraph" w:styleId="BodyText">
    <w:name w:val="Body Text"/>
    <w:basedOn w:val="Normal"/>
    <w:uiPriority w:val="1"/>
    <w:qFormat/>
    <w:pPr>
      <w:ind w:hanging="360"/>
    </w:p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40"/>
      <w:ind w:left="50"/>
    </w:pPr>
  </w:style>
  <w:style w:type="paragraph" w:styleId="BalloonText">
    <w:name w:val="Balloon Text"/>
    <w:basedOn w:val="Normal"/>
    <w:link w:val="BalloonTextChar"/>
    <w:uiPriority w:val="99"/>
    <w:semiHidden/>
    <w:unhideWhenUsed/>
    <w:rsid w:val="008658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8D9"/>
    <w:rPr>
      <w:rFonts w:ascii="Lucida Grande" w:eastAsia="Arial" w:hAnsi="Lucida Grande" w:cs="Lucida Grande"/>
      <w:sz w:val="18"/>
      <w:szCs w:val="18"/>
    </w:rPr>
  </w:style>
  <w:style w:type="paragraph" w:styleId="Header">
    <w:name w:val="header"/>
    <w:basedOn w:val="Normal"/>
    <w:link w:val="HeaderChar"/>
    <w:uiPriority w:val="99"/>
    <w:unhideWhenUsed/>
    <w:rsid w:val="00DF606D"/>
    <w:pPr>
      <w:tabs>
        <w:tab w:val="center" w:pos="4320"/>
        <w:tab w:val="right" w:pos="8640"/>
      </w:tabs>
    </w:pPr>
  </w:style>
  <w:style w:type="character" w:customStyle="1" w:styleId="HeaderChar">
    <w:name w:val="Header Char"/>
    <w:basedOn w:val="DefaultParagraphFont"/>
    <w:link w:val="Header"/>
    <w:uiPriority w:val="99"/>
    <w:rsid w:val="00DF606D"/>
    <w:rPr>
      <w:rFonts w:ascii="Arial" w:eastAsia="Arial" w:hAnsi="Arial" w:cs="Arial"/>
    </w:rPr>
  </w:style>
  <w:style w:type="paragraph" w:styleId="Footer">
    <w:name w:val="footer"/>
    <w:basedOn w:val="Normal"/>
    <w:link w:val="FooterChar"/>
    <w:uiPriority w:val="99"/>
    <w:unhideWhenUsed/>
    <w:rsid w:val="00DF606D"/>
    <w:pPr>
      <w:tabs>
        <w:tab w:val="center" w:pos="4320"/>
        <w:tab w:val="right" w:pos="8640"/>
      </w:tabs>
    </w:pPr>
  </w:style>
  <w:style w:type="character" w:customStyle="1" w:styleId="FooterChar">
    <w:name w:val="Footer Char"/>
    <w:basedOn w:val="DefaultParagraphFont"/>
    <w:link w:val="Footer"/>
    <w:uiPriority w:val="99"/>
    <w:rsid w:val="00DF606D"/>
    <w:rPr>
      <w:rFonts w:ascii="Arial" w:eastAsia="Arial" w:hAnsi="Arial" w:cs="Arial"/>
    </w:rPr>
  </w:style>
  <w:style w:type="character" w:styleId="Hyperlink">
    <w:name w:val="Hyperlink"/>
    <w:basedOn w:val="DefaultParagraphFont"/>
    <w:uiPriority w:val="99"/>
    <w:unhideWhenUsed/>
    <w:rsid w:val="00DF60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704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pmgmtform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3740</Words>
  <Characters>19005</Characters>
  <Application>Microsoft Macintosh Word</Application>
  <DocSecurity>0</DocSecurity>
  <Lines>380</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Property Management Agreement</dc:title>
  <dc:subject>Residential Real Estate Management Agreement / Contract</dc:subject>
  <dc:creator>Property Management Forms - propmgmtforms.com</dc:creator>
  <cp:keywords>Residential, Texas, Property, Management, Agreement, Contract, Microsoft Word, Association Of Realtors</cp:keywords>
  <dc:description/>
  <cp:lastModifiedBy>Eric Watson</cp:lastModifiedBy>
  <cp:revision>3</cp:revision>
  <dcterms:created xsi:type="dcterms:W3CDTF">2018-11-16T12:00:00Z</dcterms:created>
  <dcterms:modified xsi:type="dcterms:W3CDTF">2018-11-16T12:26:00Z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2005-10-05T07:00:00Z</vt:filetime>
  </property>
  <property fmtid="{D5CDD505-2E9C-101B-9397-08002B2CF9AE}" pid="3" name="Creator">
    <vt:lpwstr>PScript5.dll Version 5.2.2</vt:lpwstr>
  </property>
  <property fmtid="{D5CDD505-2E9C-101B-9397-08002B2CF9AE}" pid="4" name="LastSaved">
    <vt:filetime>2018-11-15T08:00:00Z</vt:filetime>
  </property>
</Properties>
</file>